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3" Target="docProps/core.xml" Type="http://schemas.openxmlformats.org/package/2006/relationships/metadata/core-properties"/>
  <Relationship Id="rId2" Target="docProps/app.xml" Type="http://schemas.openxmlformats.org/officeDocument/2006/relationships/extended-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4000000">
      <w:pPr>
        <w:widowControl w:val="0"/>
        <w:spacing w:after="0" w:line="240" w:lineRule="auto"/>
        <w:ind/>
        <w:jc w:val="right"/>
        <w:rPr>
          <w:rFonts w:ascii="Times New Roman" w:hAnsi="Times New Roman"/>
          <w:color w:val="000000"/>
          <w:sz w:val="24"/>
        </w:rPr>
      </w:pPr>
    </w:p>
    <w:p w14:paraId="05000000">
      <w:pPr>
        <w:widowControl w:val="0"/>
        <w:spacing w:after="0" w:line="240" w:lineRule="auto"/>
        <w:ind/>
        <w:jc w:val="right"/>
        <w:rPr>
          <w:rFonts w:ascii="Times New Roman" w:hAnsi="Times New Roman"/>
          <w:color w:val="000000"/>
          <w:sz w:val="24"/>
        </w:rPr>
      </w:pPr>
    </w:p>
    <w:p w14:paraId="06000000">
      <w:pPr>
        <w:widowControl w:val="0"/>
        <w:spacing w:after="0" w:line="240" w:lineRule="auto"/>
        <w:ind/>
        <w:jc w:val="right"/>
        <w:rPr>
          <w:rFonts w:ascii="Times New Roman" w:hAnsi="Times New Roman"/>
          <w:color w:val="000000"/>
          <w:sz w:val="24"/>
        </w:rPr>
      </w:pPr>
    </w:p>
    <w:p w14:paraId="07000000">
      <w:pPr>
        <w:widowControl w:val="0"/>
        <w:spacing w:after="0" w:line="240" w:lineRule="auto"/>
        <w:ind/>
        <w:jc w:val="center"/>
        <w:rPr>
          <w:rFonts w:ascii="Times New Roman" w:hAnsi="Times New Roman"/>
          <w:b w:val="1"/>
          <w:color w:val="000000"/>
          <w:sz w:val="24"/>
        </w:rPr>
      </w:pPr>
      <w:bookmarkStart w:id="1" w:name="_Hlk219387723"/>
      <w:r>
        <w:rPr>
          <w:rFonts w:ascii="Times New Roman" w:hAnsi="Times New Roman"/>
          <w:b w:val="1"/>
          <w:color w:val="000000"/>
          <w:sz w:val="24"/>
        </w:rPr>
        <w:t>КОМИТЕТ ПО УПРАВЛЕНИЮ ИМУЩЕСТВОМ АДМИНИСТРАЦИИ</w:t>
      </w:r>
    </w:p>
    <w:p w14:paraId="08000000">
      <w:pPr>
        <w:widowControl w:val="0"/>
        <w:spacing w:after="0" w:line="240" w:lineRule="auto"/>
        <w:ind/>
        <w:jc w:val="center"/>
        <w:rPr>
          <w:rFonts w:ascii="Times New Roman" w:hAnsi="Times New Roman"/>
          <w:b w:val="1"/>
          <w:color w:val="000000"/>
          <w:sz w:val="24"/>
        </w:rPr>
      </w:pPr>
      <w:r>
        <w:rPr>
          <w:rFonts w:ascii="Times New Roman" w:hAnsi="Times New Roman"/>
          <w:b w:val="1"/>
          <w:color w:val="000000"/>
          <w:sz w:val="24"/>
        </w:rPr>
        <w:t xml:space="preserve"> КАШИНСКОГО </w:t>
      </w:r>
      <w:r>
        <w:rPr>
          <w:rFonts w:ascii="Times New Roman" w:hAnsi="Times New Roman"/>
          <w:b w:val="1"/>
          <w:color w:val="000000"/>
          <w:sz w:val="24"/>
        </w:rPr>
        <w:t xml:space="preserve">МУНИЦИПАЛЬНОГО </w:t>
      </w:r>
      <w:r>
        <w:rPr>
          <w:rFonts w:ascii="Times New Roman" w:hAnsi="Times New Roman"/>
          <w:b w:val="1"/>
          <w:color w:val="000000"/>
          <w:sz w:val="24"/>
        </w:rPr>
        <w:t>ОКРУГА</w:t>
      </w:r>
      <w:r>
        <w:rPr>
          <w:rFonts w:ascii="Times New Roman" w:hAnsi="Times New Roman"/>
          <w:b w:val="1"/>
          <w:color w:val="000000"/>
          <w:sz w:val="24"/>
        </w:rPr>
        <w:t xml:space="preserve"> ТВЕРСКОЙ ОБЛАСТИ</w:t>
      </w:r>
    </w:p>
    <w:p w14:paraId="09000000">
      <w:pPr>
        <w:widowControl w:val="0"/>
        <w:spacing w:after="0" w:line="240" w:lineRule="auto"/>
        <w:ind/>
        <w:jc w:val="right"/>
        <w:rPr>
          <w:rFonts w:ascii="Times New Roman" w:hAnsi="Times New Roman"/>
          <w:color w:val="000000"/>
          <w:sz w:val="24"/>
        </w:rPr>
      </w:pPr>
    </w:p>
    <w:p w14:paraId="0A000000">
      <w:pPr>
        <w:widowControl w:val="0"/>
        <w:spacing w:after="0" w:line="240" w:lineRule="auto"/>
        <w:ind/>
        <w:jc w:val="right"/>
        <w:rPr>
          <w:rFonts w:ascii="Times New Roman" w:hAnsi="Times New Roman"/>
          <w:color w:val="000000"/>
          <w:sz w:val="24"/>
        </w:rPr>
      </w:pPr>
    </w:p>
    <w:p w14:paraId="0B000000">
      <w:pPr>
        <w:widowControl w:val="0"/>
        <w:spacing w:after="0" w:line="240" w:lineRule="auto"/>
        <w:ind/>
        <w:jc w:val="right"/>
        <w:rPr>
          <w:rFonts w:ascii="Times New Roman" w:hAnsi="Times New Roman"/>
          <w:color w:val="000000"/>
          <w:sz w:val="24"/>
        </w:rPr>
      </w:pPr>
    </w:p>
    <w:p w14:paraId="0C000000">
      <w:pPr>
        <w:widowControl w:val="1"/>
        <w:spacing w:after="0" w:line="240" w:lineRule="auto"/>
        <w:ind/>
        <w:jc w:val="right"/>
        <w:rPr>
          <w:rFonts w:ascii="Times New Roman" w:hAnsi="Times New Roman"/>
          <w:color w:val="000000"/>
          <w:sz w:val="24"/>
        </w:rPr>
      </w:pPr>
      <w:r>
        <w:rPr>
          <w:rFonts w:ascii="Times New Roman" w:hAnsi="Times New Roman"/>
          <w:color w:val="000000"/>
          <w:sz w:val="24"/>
        </w:rPr>
        <w:t xml:space="preserve">                                                                                   «УТВЕРЖДАЮ»</w:t>
      </w:r>
    </w:p>
    <w:p w14:paraId="0D000000">
      <w:pPr>
        <w:widowControl w:val="1"/>
        <w:spacing w:after="0" w:line="240" w:lineRule="auto"/>
        <w:ind/>
        <w:jc w:val="right"/>
        <w:rPr>
          <w:rFonts w:ascii="Times New Roman" w:hAnsi="Times New Roman"/>
          <w:color w:val="000000"/>
          <w:sz w:val="24"/>
        </w:rPr>
      </w:pPr>
      <w:r>
        <w:rPr>
          <w:rFonts w:ascii="Times New Roman" w:hAnsi="Times New Roman"/>
          <w:color w:val="000000"/>
          <w:sz w:val="24"/>
        </w:rPr>
        <w:t xml:space="preserve">                                                       </w:t>
      </w:r>
    </w:p>
    <w:p w14:paraId="0E000000">
      <w:pPr>
        <w:widowControl w:val="1"/>
        <w:spacing w:after="0" w:line="240" w:lineRule="auto"/>
        <w:ind/>
        <w:jc w:val="right"/>
        <w:rPr>
          <w:rFonts w:ascii="Times New Roman" w:hAnsi="Times New Roman"/>
          <w:color w:val="000000"/>
          <w:sz w:val="24"/>
        </w:rPr>
      </w:pPr>
      <w:r>
        <w:rPr>
          <w:rFonts w:ascii="Times New Roman" w:hAnsi="Times New Roman"/>
          <w:color w:val="000000"/>
          <w:sz w:val="24"/>
        </w:rPr>
        <w:t xml:space="preserve">                  Председатель Комитета </w:t>
      </w:r>
    </w:p>
    <w:p w14:paraId="0F000000">
      <w:pPr>
        <w:widowControl w:val="1"/>
        <w:spacing w:after="0" w:line="240" w:lineRule="auto"/>
        <w:ind/>
        <w:jc w:val="right"/>
        <w:rPr>
          <w:rFonts w:ascii="Times New Roman" w:hAnsi="Times New Roman"/>
          <w:color w:val="000000"/>
          <w:sz w:val="24"/>
        </w:rPr>
      </w:pPr>
      <w:r>
        <w:rPr>
          <w:rFonts w:ascii="Times New Roman" w:hAnsi="Times New Roman"/>
          <w:color w:val="000000"/>
          <w:sz w:val="24"/>
        </w:rPr>
        <w:t>по управлению имуществом</w:t>
      </w:r>
    </w:p>
    <w:p w14:paraId="10000000">
      <w:pPr>
        <w:widowControl w:val="1"/>
        <w:spacing w:after="0" w:line="240" w:lineRule="auto"/>
        <w:ind/>
        <w:jc w:val="right"/>
        <w:rPr>
          <w:rFonts w:ascii="Times New Roman" w:hAnsi="Times New Roman"/>
          <w:color w:val="000000"/>
          <w:sz w:val="24"/>
        </w:rPr>
      </w:pPr>
      <w:r>
        <w:rPr>
          <w:rFonts w:ascii="Times New Roman" w:hAnsi="Times New Roman"/>
          <w:color w:val="000000"/>
          <w:sz w:val="24"/>
        </w:rPr>
        <w:t xml:space="preserve">Администрации Кашинского </w:t>
      </w:r>
    </w:p>
    <w:p w14:paraId="11000000">
      <w:pPr>
        <w:widowControl w:val="1"/>
        <w:spacing w:after="0" w:line="240" w:lineRule="auto"/>
        <w:ind/>
        <w:jc w:val="right"/>
        <w:rPr>
          <w:rFonts w:ascii="Times New Roman" w:hAnsi="Times New Roman"/>
          <w:color w:val="000000"/>
          <w:sz w:val="24"/>
        </w:rPr>
      </w:pPr>
      <w:r>
        <w:rPr>
          <w:rFonts w:ascii="Times New Roman" w:hAnsi="Times New Roman"/>
          <w:color w:val="000000"/>
          <w:sz w:val="24"/>
        </w:rPr>
        <w:t>муниципальног</w:t>
      </w:r>
      <w:r>
        <w:rPr>
          <w:rFonts w:ascii="Times New Roman" w:hAnsi="Times New Roman"/>
          <w:color w:val="000000"/>
          <w:sz w:val="24"/>
        </w:rPr>
        <w:t>о округа</w:t>
      </w:r>
      <w:r>
        <w:rPr>
          <w:rFonts w:ascii="Times New Roman" w:hAnsi="Times New Roman"/>
          <w:color w:val="000000"/>
          <w:sz w:val="24"/>
        </w:rPr>
        <w:t xml:space="preserve"> Тверской области</w:t>
      </w:r>
    </w:p>
    <w:p w14:paraId="12000000">
      <w:pPr>
        <w:widowControl w:val="1"/>
        <w:spacing w:after="0" w:line="240" w:lineRule="auto"/>
        <w:ind/>
        <w:jc w:val="right"/>
        <w:rPr>
          <w:rFonts w:ascii="Times New Roman" w:hAnsi="Times New Roman"/>
          <w:color w:val="000000"/>
          <w:sz w:val="24"/>
        </w:rPr>
      </w:pPr>
      <w:r>
        <w:rPr>
          <w:rFonts w:ascii="Times New Roman" w:hAnsi="Times New Roman"/>
          <w:color w:val="000000"/>
          <w:sz w:val="24"/>
        </w:rPr>
        <w:t xml:space="preserve">                                                                              ______________</w:t>
      </w:r>
      <w:r>
        <w:rPr>
          <w:rFonts w:ascii="Times New Roman" w:hAnsi="Times New Roman"/>
          <w:color w:val="000000"/>
          <w:sz w:val="24"/>
        </w:rPr>
        <w:t>_  О.А.</w:t>
      </w:r>
      <w:r>
        <w:rPr>
          <w:rFonts w:ascii="Times New Roman" w:hAnsi="Times New Roman"/>
          <w:color w:val="000000"/>
          <w:sz w:val="24"/>
        </w:rPr>
        <w:t xml:space="preserve"> </w:t>
      </w:r>
      <w:r>
        <w:rPr>
          <w:rFonts w:ascii="Times New Roman" w:hAnsi="Times New Roman"/>
          <w:color w:val="000000"/>
          <w:sz w:val="24"/>
        </w:rPr>
        <w:t>Стионова</w:t>
      </w:r>
    </w:p>
    <w:p w14:paraId="13000000">
      <w:pPr>
        <w:widowControl w:val="1"/>
        <w:spacing w:after="0" w:line="240" w:lineRule="auto"/>
        <w:ind/>
        <w:jc w:val="right"/>
        <w:rPr>
          <w:rFonts w:ascii="Times New Roman" w:hAnsi="Times New Roman"/>
          <w:color w:val="000000"/>
          <w:sz w:val="24"/>
        </w:rPr>
      </w:pPr>
    </w:p>
    <w:p w14:paraId="14000000">
      <w:pPr>
        <w:widowControl w:val="1"/>
        <w:spacing w:after="0" w:line="240" w:lineRule="auto"/>
        <w:ind/>
        <w:jc w:val="right"/>
        <w:rPr>
          <w:rFonts w:ascii="Times New Roman" w:hAnsi="Times New Roman"/>
          <w:color w:val="000000"/>
          <w:sz w:val="24"/>
        </w:rPr>
      </w:pPr>
      <w:r>
        <w:rPr>
          <w:rFonts w:ascii="Times New Roman" w:hAnsi="Times New Roman"/>
          <w:color w:val="000000"/>
          <w:sz w:val="24"/>
        </w:rPr>
        <w:t>«24</w:t>
      </w:r>
      <w:r>
        <w:rPr>
          <w:rFonts w:ascii="Times New Roman" w:hAnsi="Times New Roman"/>
          <w:color w:val="000000"/>
          <w:sz w:val="24"/>
        </w:rPr>
        <w:t>» марта</w:t>
      </w:r>
      <w:r>
        <w:rPr>
          <w:rFonts w:ascii="Times New Roman" w:hAnsi="Times New Roman"/>
          <w:color w:val="000000"/>
          <w:sz w:val="24"/>
        </w:rPr>
        <w:t>202</w:t>
      </w:r>
      <w:r>
        <w:rPr>
          <w:rFonts w:ascii="Times New Roman" w:hAnsi="Times New Roman"/>
          <w:color w:val="000000"/>
          <w:sz w:val="24"/>
        </w:rPr>
        <w:t>6</w:t>
      </w:r>
      <w:r>
        <w:rPr>
          <w:rFonts w:ascii="Times New Roman" w:hAnsi="Times New Roman"/>
          <w:color w:val="000000"/>
          <w:sz w:val="24"/>
        </w:rPr>
        <w:t xml:space="preserve"> г.</w:t>
      </w:r>
    </w:p>
    <w:p w14:paraId="15000000">
      <w:pPr>
        <w:widowControl w:val="1"/>
        <w:spacing w:after="0" w:line="240" w:lineRule="auto"/>
        <w:ind/>
        <w:rPr>
          <w:rFonts w:ascii="Times New Roman" w:hAnsi="Times New Roman"/>
          <w:color w:val="000000"/>
          <w:sz w:val="24"/>
        </w:rPr>
      </w:pPr>
      <w:r>
        <w:rPr>
          <w:rFonts w:ascii="Times New Roman" w:hAnsi="Times New Roman"/>
          <w:color w:val="000000"/>
          <w:sz w:val="24"/>
        </w:rPr>
        <w:t xml:space="preserve">                                                                              </w:t>
      </w:r>
    </w:p>
    <w:p w14:paraId="16000000">
      <w:pPr>
        <w:widowControl w:val="1"/>
        <w:spacing w:after="0" w:line="240" w:lineRule="auto"/>
        <w:ind/>
        <w:rPr>
          <w:rFonts w:ascii="Times New Roman" w:hAnsi="Times New Roman"/>
          <w:color w:val="000000"/>
          <w:sz w:val="24"/>
        </w:rPr>
      </w:pPr>
      <w:bookmarkEnd w:id="1"/>
    </w:p>
    <w:p w14:paraId="17000000">
      <w:pPr>
        <w:widowControl w:val="0"/>
        <w:spacing w:after="0" w:line="240" w:lineRule="auto"/>
        <w:ind/>
        <w:jc w:val="right"/>
        <w:rPr>
          <w:rFonts w:ascii="Times New Roman" w:hAnsi="Times New Roman"/>
          <w:color w:val="000000"/>
          <w:sz w:val="24"/>
        </w:rPr>
      </w:pPr>
    </w:p>
    <w:p w14:paraId="18000000">
      <w:pPr>
        <w:widowControl w:val="0"/>
        <w:spacing w:after="0" w:line="240" w:lineRule="auto"/>
        <w:ind/>
        <w:jc w:val="right"/>
        <w:rPr>
          <w:rFonts w:ascii="Times New Roman" w:hAnsi="Times New Roman"/>
          <w:color w:val="000000"/>
          <w:sz w:val="24"/>
        </w:rPr>
      </w:pPr>
    </w:p>
    <w:p w14:paraId="19000000">
      <w:pPr>
        <w:widowControl w:val="0"/>
        <w:spacing w:after="0" w:line="240" w:lineRule="auto"/>
        <w:ind/>
        <w:jc w:val="right"/>
        <w:rPr>
          <w:rFonts w:ascii="Times New Roman" w:hAnsi="Times New Roman"/>
          <w:color w:val="000000"/>
          <w:sz w:val="24"/>
        </w:rPr>
      </w:pPr>
    </w:p>
    <w:p w14:paraId="1A000000">
      <w:pPr>
        <w:widowControl w:val="0"/>
        <w:spacing w:after="0" w:line="240" w:lineRule="auto"/>
        <w:ind/>
        <w:jc w:val="right"/>
        <w:rPr>
          <w:rFonts w:ascii="Times New Roman" w:hAnsi="Times New Roman"/>
          <w:color w:val="000000"/>
          <w:sz w:val="24"/>
        </w:rPr>
      </w:pPr>
    </w:p>
    <w:p w14:paraId="1B000000">
      <w:pPr>
        <w:widowControl w:val="0"/>
        <w:spacing w:after="120" w:line="288" w:lineRule="auto"/>
        <w:ind/>
        <w:rPr>
          <w:rFonts w:ascii="Times New Roman" w:hAnsi="Times New Roman"/>
          <w:b w:val="1"/>
          <w:color w:val="000000"/>
          <w:spacing w:val="54"/>
          <w:sz w:val="24"/>
        </w:rPr>
      </w:pPr>
    </w:p>
    <w:p w14:paraId="1C000000">
      <w:pPr>
        <w:widowControl w:val="0"/>
        <w:spacing w:after="120" w:line="288" w:lineRule="auto"/>
        <w:ind/>
        <w:jc w:val="center"/>
        <w:rPr>
          <w:rFonts w:ascii="Times New Roman" w:hAnsi="Times New Roman"/>
          <w:b w:val="1"/>
          <w:color w:val="000000"/>
          <w:sz w:val="24"/>
        </w:rPr>
      </w:pPr>
      <w:r>
        <w:rPr>
          <w:rFonts w:ascii="Times New Roman" w:hAnsi="Times New Roman"/>
          <w:b w:val="1"/>
          <w:color w:val="000000"/>
          <w:spacing w:val="52"/>
          <w:sz w:val="24"/>
        </w:rPr>
        <w:t>ДОКУМЕНТАЦИЯ</w:t>
      </w:r>
    </w:p>
    <w:p w14:paraId="1D000000">
      <w:pPr>
        <w:widowControl w:val="1"/>
        <w:tabs>
          <w:tab w:leader="none" w:pos="240" w:val="left"/>
          <w:tab w:leader="none" w:pos="4677" w:val="center"/>
        </w:tabs>
        <w:spacing w:after="0" w:line="240" w:lineRule="auto"/>
        <w:ind/>
        <w:jc w:val="center"/>
        <w:rPr>
          <w:rFonts w:ascii="Times New Roman" w:hAnsi="Times New Roman"/>
          <w:color w:val="000000"/>
          <w:sz w:val="24"/>
        </w:rPr>
      </w:pPr>
      <w:r>
        <w:rPr>
          <w:rFonts w:ascii="Times New Roman" w:hAnsi="Times New Roman"/>
          <w:color w:val="000000"/>
          <w:sz w:val="24"/>
        </w:rPr>
        <w:t>об аукционе на право заключения договора аренды муниципального имущества</w:t>
      </w:r>
    </w:p>
    <w:p w14:paraId="1E000000">
      <w:pPr>
        <w:widowControl w:val="1"/>
        <w:spacing w:line="264" w:lineRule="auto"/>
        <w:ind/>
        <w:jc w:val="center"/>
        <w:rPr>
          <w:rFonts w:ascii="Times New Roman" w:hAnsi="Times New Roman"/>
          <w:color w:val="000000"/>
          <w:sz w:val="24"/>
        </w:rPr>
      </w:pPr>
      <w:r>
        <w:rPr>
          <w:rFonts w:ascii="Times New Roman" w:hAnsi="Times New Roman"/>
          <w:color w:val="000000"/>
          <w:sz w:val="24"/>
        </w:rPr>
        <w:t xml:space="preserve">муниципального образования </w:t>
      </w:r>
      <w:r>
        <w:rPr>
          <w:rFonts w:ascii="Times New Roman" w:hAnsi="Times New Roman"/>
          <w:color w:val="000000"/>
          <w:sz w:val="24"/>
        </w:rPr>
        <w:t>Кашинский</w:t>
      </w:r>
      <w:r>
        <w:rPr>
          <w:rFonts w:ascii="Times New Roman" w:hAnsi="Times New Roman"/>
          <w:color w:val="000000"/>
          <w:sz w:val="24"/>
        </w:rPr>
        <w:t xml:space="preserve"> </w:t>
      </w:r>
      <w:r>
        <w:rPr>
          <w:rFonts w:ascii="Times New Roman" w:hAnsi="Times New Roman"/>
          <w:color w:val="000000"/>
          <w:sz w:val="24"/>
        </w:rPr>
        <w:t>муниципальный</w:t>
      </w:r>
      <w:r>
        <w:rPr>
          <w:rFonts w:ascii="Times New Roman" w:hAnsi="Times New Roman"/>
          <w:color w:val="000000"/>
          <w:sz w:val="24"/>
        </w:rPr>
        <w:t xml:space="preserve"> округ Тверской области</w:t>
      </w:r>
      <w:bookmarkStart w:id="2" w:name="_Hlk152575887"/>
      <w:r>
        <w:rPr>
          <w:rFonts w:ascii="Times New Roman" w:hAnsi="Times New Roman"/>
          <w:color w:val="000000"/>
          <w:sz w:val="24"/>
        </w:rPr>
        <w:t>, в электронной форме</w:t>
      </w:r>
      <w:bookmarkEnd w:id="2"/>
    </w:p>
    <w:p w14:paraId="1F000000">
      <w:pPr>
        <w:widowControl w:val="1"/>
        <w:tabs>
          <w:tab w:leader="none" w:pos="240" w:val="left"/>
          <w:tab w:leader="none" w:pos="4677" w:val="center"/>
        </w:tabs>
        <w:spacing w:after="0" w:line="240" w:lineRule="auto"/>
        <w:ind/>
        <w:jc w:val="center"/>
        <w:rPr>
          <w:rFonts w:ascii="Times New Roman" w:hAnsi="Times New Roman"/>
          <w:color w:val="000000"/>
          <w:sz w:val="24"/>
        </w:rPr>
      </w:pPr>
    </w:p>
    <w:p w14:paraId="20000000">
      <w:pPr>
        <w:widowControl w:val="1"/>
        <w:spacing w:after="0" w:line="240" w:lineRule="auto"/>
        <w:ind/>
        <w:rPr>
          <w:rFonts w:ascii="Times New Roman" w:hAnsi="Times New Roman"/>
          <w:b w:val="1"/>
          <w:color w:val="231F20"/>
          <w:sz w:val="24"/>
        </w:rPr>
      </w:pPr>
    </w:p>
    <w:p w14:paraId="21000000">
      <w:pPr>
        <w:widowControl w:val="1"/>
        <w:spacing w:after="0" w:line="240" w:lineRule="auto"/>
        <w:ind/>
        <w:jc w:val="center"/>
        <w:rPr>
          <w:rFonts w:ascii="Times New Roman" w:hAnsi="Times New Roman"/>
          <w:b w:val="1"/>
          <w:color w:val="231F20"/>
          <w:sz w:val="24"/>
        </w:rPr>
      </w:pPr>
    </w:p>
    <w:p w14:paraId="22000000">
      <w:pPr>
        <w:widowControl w:val="1"/>
        <w:spacing w:after="0" w:line="240" w:lineRule="auto"/>
        <w:ind/>
        <w:jc w:val="right"/>
        <w:rPr>
          <w:rFonts w:ascii="Times New Roman" w:hAnsi="Times New Roman"/>
          <w:b w:val="1"/>
          <w:color w:val="231F20"/>
          <w:sz w:val="24"/>
        </w:rPr>
      </w:pPr>
    </w:p>
    <w:p w14:paraId="23000000">
      <w:pPr>
        <w:widowControl w:val="1"/>
        <w:spacing w:after="0" w:line="240" w:lineRule="auto"/>
        <w:ind w:firstLine="3600"/>
        <w:jc w:val="right"/>
        <w:rPr>
          <w:rFonts w:ascii="Times New Roman" w:hAnsi="Times New Roman"/>
          <w:b w:val="1"/>
          <w:color w:val="231F20"/>
          <w:sz w:val="24"/>
        </w:rPr>
      </w:pPr>
    </w:p>
    <w:p w14:paraId="24000000">
      <w:pPr>
        <w:widowControl w:val="1"/>
        <w:spacing w:after="0" w:line="240" w:lineRule="auto"/>
        <w:ind w:firstLine="3600"/>
        <w:jc w:val="right"/>
        <w:rPr>
          <w:rFonts w:ascii="Times New Roman" w:hAnsi="Times New Roman"/>
          <w:b w:val="1"/>
          <w:color w:val="231F20"/>
          <w:sz w:val="24"/>
        </w:rPr>
      </w:pPr>
      <w:r>
        <w:rPr>
          <w:rFonts w:ascii="Times New Roman" w:hAnsi="Times New Roman"/>
          <w:b w:val="1"/>
          <w:color w:val="231F20"/>
          <w:sz w:val="24"/>
        </w:rPr>
        <w:t xml:space="preserve">Дата аукциона: 24 апреля </w:t>
      </w:r>
      <w:r>
        <w:rPr>
          <w:rFonts w:ascii="Times New Roman" w:hAnsi="Times New Roman"/>
          <w:b w:val="1"/>
          <w:color w:val="231F20"/>
          <w:sz w:val="24"/>
        </w:rPr>
        <w:t>202</w:t>
      </w:r>
      <w:r>
        <w:rPr>
          <w:rFonts w:ascii="Times New Roman" w:hAnsi="Times New Roman"/>
          <w:b w:val="1"/>
          <w:color w:val="231F20"/>
          <w:sz w:val="24"/>
        </w:rPr>
        <w:t>6</w:t>
      </w:r>
      <w:r>
        <w:rPr>
          <w:rFonts w:ascii="Times New Roman" w:hAnsi="Times New Roman"/>
          <w:b w:val="1"/>
          <w:color w:val="231F20"/>
          <w:sz w:val="24"/>
        </w:rPr>
        <w:t xml:space="preserve"> года</w:t>
      </w:r>
    </w:p>
    <w:p w14:paraId="25000000">
      <w:pPr>
        <w:widowControl w:val="1"/>
        <w:spacing w:after="0" w:line="240" w:lineRule="auto"/>
        <w:ind/>
        <w:jc w:val="center"/>
        <w:rPr>
          <w:rFonts w:ascii="Times New Roman" w:hAnsi="Times New Roman"/>
          <w:b w:val="1"/>
          <w:color w:val="231F20"/>
          <w:sz w:val="24"/>
        </w:rPr>
      </w:pPr>
    </w:p>
    <w:p w14:paraId="26000000">
      <w:pPr>
        <w:widowControl w:val="1"/>
        <w:spacing w:after="0" w:line="240" w:lineRule="auto"/>
        <w:ind/>
        <w:jc w:val="center"/>
        <w:rPr>
          <w:rFonts w:ascii="Times New Roman" w:hAnsi="Times New Roman"/>
          <w:b w:val="1"/>
          <w:color w:val="231F20"/>
          <w:sz w:val="24"/>
        </w:rPr>
      </w:pPr>
    </w:p>
    <w:p w14:paraId="27000000">
      <w:pPr>
        <w:widowControl w:val="1"/>
        <w:spacing w:after="0" w:line="240" w:lineRule="auto"/>
        <w:ind/>
        <w:jc w:val="center"/>
        <w:rPr>
          <w:rFonts w:ascii="Times New Roman" w:hAnsi="Times New Roman"/>
          <w:b w:val="1"/>
          <w:color w:val="231F20"/>
          <w:sz w:val="24"/>
        </w:rPr>
      </w:pPr>
    </w:p>
    <w:p w14:paraId="28000000">
      <w:pPr>
        <w:widowControl w:val="1"/>
        <w:spacing w:after="0" w:line="240" w:lineRule="auto"/>
        <w:ind/>
        <w:jc w:val="center"/>
        <w:rPr>
          <w:rFonts w:ascii="Times New Roman" w:hAnsi="Times New Roman"/>
          <w:b w:val="1"/>
          <w:color w:val="231F20"/>
          <w:sz w:val="24"/>
        </w:rPr>
      </w:pPr>
    </w:p>
    <w:p w14:paraId="29000000">
      <w:pPr>
        <w:widowControl w:val="1"/>
        <w:spacing w:after="0" w:line="240" w:lineRule="auto"/>
        <w:ind/>
        <w:jc w:val="center"/>
        <w:rPr>
          <w:rFonts w:ascii="Times New Roman" w:hAnsi="Times New Roman"/>
          <w:b w:val="1"/>
          <w:color w:val="231F20"/>
          <w:sz w:val="24"/>
        </w:rPr>
      </w:pPr>
    </w:p>
    <w:p w14:paraId="2A000000">
      <w:pPr>
        <w:widowControl w:val="1"/>
        <w:spacing w:after="0" w:line="240" w:lineRule="auto"/>
        <w:ind/>
        <w:jc w:val="center"/>
        <w:rPr>
          <w:rFonts w:ascii="Times New Roman" w:hAnsi="Times New Roman"/>
          <w:b w:val="1"/>
          <w:color w:val="231F20"/>
          <w:sz w:val="24"/>
        </w:rPr>
      </w:pPr>
    </w:p>
    <w:p w14:paraId="2B000000">
      <w:pPr>
        <w:widowControl w:val="1"/>
        <w:spacing w:after="0" w:line="240" w:lineRule="auto"/>
        <w:ind/>
        <w:jc w:val="center"/>
        <w:rPr>
          <w:rFonts w:ascii="Times New Roman" w:hAnsi="Times New Roman"/>
          <w:b w:val="1"/>
          <w:color w:val="231F20"/>
          <w:sz w:val="24"/>
        </w:rPr>
      </w:pPr>
    </w:p>
    <w:p w14:paraId="2C000000">
      <w:pPr>
        <w:widowControl w:val="1"/>
        <w:spacing w:after="0" w:line="240" w:lineRule="auto"/>
        <w:ind/>
        <w:jc w:val="center"/>
        <w:rPr>
          <w:rFonts w:ascii="Times New Roman" w:hAnsi="Times New Roman"/>
          <w:b w:val="1"/>
          <w:color w:val="231F20"/>
          <w:sz w:val="24"/>
        </w:rPr>
      </w:pPr>
    </w:p>
    <w:p w14:paraId="2D000000">
      <w:pPr>
        <w:widowControl w:val="1"/>
        <w:spacing w:after="0" w:line="240" w:lineRule="auto"/>
        <w:ind/>
        <w:jc w:val="center"/>
        <w:rPr>
          <w:rFonts w:ascii="Times New Roman" w:hAnsi="Times New Roman"/>
          <w:b w:val="1"/>
          <w:color w:val="231F20"/>
          <w:sz w:val="24"/>
        </w:rPr>
      </w:pPr>
    </w:p>
    <w:p w14:paraId="2E000000">
      <w:pPr>
        <w:widowControl w:val="1"/>
        <w:spacing w:after="0" w:line="240" w:lineRule="auto"/>
        <w:ind/>
        <w:jc w:val="center"/>
        <w:rPr>
          <w:rFonts w:ascii="Times New Roman" w:hAnsi="Times New Roman"/>
          <w:b w:val="1"/>
          <w:color w:val="231F20"/>
          <w:sz w:val="24"/>
        </w:rPr>
      </w:pPr>
    </w:p>
    <w:p w14:paraId="2F000000">
      <w:pPr>
        <w:widowControl w:val="1"/>
        <w:spacing w:after="0" w:line="240" w:lineRule="auto"/>
        <w:ind/>
        <w:jc w:val="center"/>
        <w:rPr>
          <w:rFonts w:ascii="Times New Roman" w:hAnsi="Times New Roman"/>
          <w:b w:val="1"/>
          <w:color w:val="231F20"/>
          <w:sz w:val="24"/>
        </w:rPr>
      </w:pPr>
    </w:p>
    <w:p w14:paraId="30000000">
      <w:pPr>
        <w:widowControl w:val="1"/>
        <w:spacing w:after="0" w:line="240" w:lineRule="auto"/>
        <w:ind/>
        <w:jc w:val="center"/>
        <w:rPr>
          <w:rFonts w:ascii="Times New Roman" w:hAnsi="Times New Roman"/>
          <w:b w:val="1"/>
          <w:color w:val="231F20"/>
          <w:sz w:val="24"/>
        </w:rPr>
      </w:pPr>
    </w:p>
    <w:p w14:paraId="31000000">
      <w:pPr>
        <w:widowControl w:val="1"/>
        <w:spacing w:after="0" w:line="240" w:lineRule="auto"/>
        <w:ind/>
        <w:jc w:val="center"/>
        <w:rPr>
          <w:rFonts w:ascii="Times New Roman" w:hAnsi="Times New Roman"/>
          <w:b w:val="1"/>
          <w:color w:val="231F20"/>
          <w:sz w:val="24"/>
        </w:rPr>
      </w:pPr>
    </w:p>
    <w:p w14:paraId="32000000">
      <w:pPr>
        <w:widowControl w:val="1"/>
        <w:spacing w:after="0" w:line="240" w:lineRule="auto"/>
        <w:ind/>
        <w:jc w:val="center"/>
        <w:rPr>
          <w:rFonts w:ascii="Times New Roman" w:hAnsi="Times New Roman"/>
          <w:b w:val="1"/>
          <w:color w:val="231F20"/>
          <w:sz w:val="24"/>
        </w:rPr>
      </w:pPr>
    </w:p>
    <w:p w14:paraId="33000000">
      <w:pPr>
        <w:widowControl w:val="1"/>
        <w:spacing w:after="0" w:line="240" w:lineRule="auto"/>
        <w:ind/>
        <w:jc w:val="center"/>
        <w:rPr>
          <w:rFonts w:ascii="Times New Roman" w:hAnsi="Times New Roman"/>
          <w:b w:val="1"/>
          <w:color w:val="231F20"/>
          <w:sz w:val="24"/>
        </w:rPr>
      </w:pPr>
    </w:p>
    <w:p w14:paraId="34000000">
      <w:pPr>
        <w:widowControl w:val="1"/>
        <w:spacing w:after="0" w:line="240" w:lineRule="auto"/>
        <w:ind/>
        <w:jc w:val="center"/>
        <w:rPr>
          <w:rFonts w:ascii="Times New Roman" w:hAnsi="Times New Roman"/>
          <w:b w:val="1"/>
          <w:color w:val="231F20"/>
          <w:sz w:val="24"/>
        </w:rPr>
      </w:pPr>
    </w:p>
    <w:p w14:paraId="35000000">
      <w:pPr>
        <w:widowControl w:val="1"/>
        <w:spacing w:after="0" w:line="240" w:lineRule="auto"/>
        <w:ind/>
        <w:jc w:val="center"/>
        <w:rPr>
          <w:rFonts w:ascii="Times New Roman" w:hAnsi="Times New Roman"/>
          <w:b w:val="1"/>
          <w:color w:val="231F20"/>
          <w:sz w:val="24"/>
        </w:rPr>
      </w:pPr>
    </w:p>
    <w:p w14:paraId="36000000">
      <w:pPr>
        <w:widowControl w:val="1"/>
        <w:spacing w:after="0" w:line="240" w:lineRule="auto"/>
        <w:ind/>
        <w:jc w:val="center"/>
        <w:rPr>
          <w:rFonts w:ascii="Times New Roman" w:hAnsi="Times New Roman"/>
          <w:b w:val="1"/>
          <w:color w:val="231F20"/>
          <w:sz w:val="24"/>
        </w:rPr>
      </w:pPr>
    </w:p>
    <w:p w14:paraId="37000000">
      <w:pPr>
        <w:widowControl w:val="1"/>
        <w:spacing w:after="60" w:line="240" w:lineRule="auto"/>
        <w:ind/>
        <w:jc w:val="center"/>
        <w:outlineLvl w:val="1"/>
        <w:rPr>
          <w:rFonts w:ascii="Times New Roman" w:hAnsi="Times New Roman"/>
          <w:color w:val="000000"/>
          <w:sz w:val="24"/>
        </w:rPr>
      </w:pPr>
    </w:p>
    <w:p w14:paraId="38000000">
      <w:pPr>
        <w:widowControl w:val="0"/>
        <w:spacing w:after="0" w:line="240" w:lineRule="auto"/>
        <w:ind w:right="-2"/>
        <w:jc w:val="center"/>
        <w:rPr>
          <w:rFonts w:ascii="Times New Roman" w:hAnsi="Times New Roman"/>
          <w:b w:val="1"/>
          <w:color w:val="000000"/>
          <w:sz w:val="24"/>
        </w:rPr>
      </w:pPr>
    </w:p>
    <w:p w14:paraId="39000000">
      <w:pPr>
        <w:widowControl w:val="0"/>
        <w:spacing w:after="0" w:line="240" w:lineRule="auto"/>
        <w:ind w:right="-2"/>
        <w:jc w:val="center"/>
        <w:rPr>
          <w:rFonts w:ascii="Times New Roman" w:hAnsi="Times New Roman"/>
          <w:b w:val="1"/>
          <w:color w:val="000000"/>
          <w:sz w:val="24"/>
        </w:rPr>
      </w:pPr>
    </w:p>
    <w:p w14:paraId="3A000000">
      <w:pPr>
        <w:widowControl w:val="0"/>
        <w:spacing w:after="0" w:line="240" w:lineRule="auto"/>
        <w:ind w:right="-2"/>
        <w:jc w:val="center"/>
        <w:rPr>
          <w:rFonts w:ascii="Times New Roman" w:hAnsi="Times New Roman"/>
          <w:b w:val="1"/>
          <w:color w:val="000000"/>
          <w:sz w:val="24"/>
        </w:rPr>
      </w:pPr>
    </w:p>
    <w:p w14:paraId="3B000000">
      <w:pPr>
        <w:widowControl w:val="0"/>
        <w:spacing w:after="0" w:line="240" w:lineRule="auto"/>
        <w:ind w:right="-2"/>
        <w:jc w:val="center"/>
        <w:rPr>
          <w:rFonts w:ascii="Times New Roman" w:hAnsi="Times New Roman"/>
          <w:b w:val="1"/>
          <w:color w:val="000000"/>
          <w:sz w:val="24"/>
        </w:rPr>
      </w:pPr>
    </w:p>
    <w:p w14:paraId="3C000000">
      <w:pPr>
        <w:widowControl w:val="0"/>
        <w:spacing w:after="0" w:line="240" w:lineRule="auto"/>
        <w:ind w:right="-2"/>
        <w:jc w:val="center"/>
        <w:rPr>
          <w:rFonts w:ascii="Times New Roman" w:hAnsi="Times New Roman"/>
          <w:b w:val="1"/>
          <w:color w:val="000000"/>
          <w:sz w:val="24"/>
        </w:rPr>
      </w:pPr>
    </w:p>
    <w:p w14:paraId="3D000000">
      <w:pPr>
        <w:widowControl w:val="0"/>
        <w:spacing w:after="0" w:line="240" w:lineRule="auto"/>
        <w:ind w:right="-2"/>
        <w:jc w:val="center"/>
        <w:rPr>
          <w:rFonts w:ascii="Times New Roman" w:hAnsi="Times New Roman"/>
          <w:b w:val="1"/>
          <w:color w:val="000000"/>
          <w:sz w:val="24"/>
        </w:rPr>
      </w:pPr>
    </w:p>
    <w:p w14:paraId="3E000000">
      <w:pPr>
        <w:widowControl w:val="1"/>
        <w:spacing w:after="0" w:line="240" w:lineRule="auto"/>
        <w:ind/>
        <w:jc w:val="center"/>
        <w:rPr>
          <w:rFonts w:ascii="Times New Roman" w:hAnsi="Times New Roman"/>
          <w:b w:val="1"/>
          <w:color w:val="231F20"/>
          <w:sz w:val="24"/>
        </w:rPr>
      </w:pPr>
      <w:r>
        <w:rPr>
          <w:rFonts w:ascii="Times New Roman" w:hAnsi="Times New Roman"/>
          <w:b w:val="1"/>
          <w:color w:val="231F20"/>
          <w:sz w:val="24"/>
        </w:rPr>
        <w:t>СОДЕРЖАНИЕ</w:t>
      </w:r>
    </w:p>
    <w:p w14:paraId="3F000000">
      <w:pPr>
        <w:widowControl w:val="1"/>
        <w:spacing w:after="0" w:line="240" w:lineRule="auto"/>
        <w:ind/>
        <w:jc w:val="center"/>
        <w:rPr>
          <w:rFonts w:ascii="Times New Roman" w:hAnsi="Times New Roman"/>
          <w:b w:val="1"/>
          <w:color w:val="231F20"/>
          <w:sz w:val="24"/>
        </w:rPr>
      </w:pPr>
    </w:p>
    <w:tbl>
      <w:tblPr>
        <w:tblStyle w:val="Style_2"/>
        <w:tblW w:type="auto" w:w="0"/>
        <w:tblLayout w:type="fixed"/>
      </w:tblPr>
      <w:tblGrid>
        <w:gridCol w:w="782"/>
        <w:gridCol w:w="8117"/>
        <w:gridCol w:w="1296"/>
      </w:tblGrid>
      <w:tr>
        <w:tc>
          <w:tcPr>
            <w:tcW w:type="dxa" w:w="782"/>
            <w:tcBorders>
              <w:top w:color="000000" w:sz="4" w:val="single"/>
              <w:left w:color="000000" w:sz="4" w:val="single"/>
              <w:bottom w:color="000000" w:sz="4" w:val="single"/>
              <w:right w:color="000000" w:sz="4" w:val="single"/>
            </w:tcBorders>
            <w:shd w:fill="auto" w:val="clear"/>
            <w:vAlign w:val="center"/>
          </w:tcPr>
          <w:p w14:paraId="40000000">
            <w:pPr>
              <w:widowControl w:val="1"/>
              <w:tabs>
                <w:tab w:leader="none" w:pos="98" w:val="left"/>
                <w:tab w:leader="none" w:pos="278" w:val="left"/>
              </w:tabs>
              <w:spacing w:after="0" w:line="240" w:lineRule="auto"/>
              <w:ind w:left="98"/>
              <w:jc w:val="center"/>
              <w:rPr>
                <w:rFonts w:ascii="Times New Roman" w:hAnsi="Times New Roman"/>
                <w:b w:val="1"/>
                <w:color w:val="000000"/>
                <w:sz w:val="24"/>
              </w:rPr>
            </w:pPr>
            <w:r>
              <w:rPr>
                <w:rFonts w:ascii="Times New Roman" w:hAnsi="Times New Roman"/>
                <w:b w:val="1"/>
                <w:color w:val="000000"/>
                <w:sz w:val="24"/>
              </w:rPr>
              <w:t>№ п/п</w:t>
            </w:r>
          </w:p>
        </w:tc>
        <w:tc>
          <w:tcPr>
            <w:tcW w:type="dxa" w:w="8117"/>
            <w:tcBorders>
              <w:top w:color="000000" w:sz="4" w:val="single"/>
              <w:left w:color="000000" w:sz="4" w:val="single"/>
              <w:bottom w:color="000000" w:sz="4" w:val="single"/>
              <w:right w:color="000000" w:sz="4" w:val="single"/>
            </w:tcBorders>
            <w:shd w:fill="auto" w:val="clear"/>
            <w:vAlign w:val="center"/>
          </w:tcPr>
          <w:p w14:paraId="4100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Раздел</w:t>
            </w:r>
          </w:p>
        </w:tc>
        <w:tc>
          <w:tcPr>
            <w:tcW w:type="dxa" w:w="1296"/>
            <w:tcBorders>
              <w:top w:color="000000" w:sz="4" w:val="single"/>
              <w:left w:color="000000" w:sz="4" w:val="single"/>
              <w:bottom w:color="000000" w:sz="4" w:val="single"/>
              <w:right w:color="000000" w:sz="4" w:val="single"/>
            </w:tcBorders>
            <w:shd w:fill="auto" w:val="clear"/>
            <w:vAlign w:val="center"/>
          </w:tcPr>
          <w:p w14:paraId="4200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Страница</w:t>
            </w:r>
          </w:p>
        </w:tc>
      </w:tr>
      <w:tr>
        <w:tc>
          <w:tcPr>
            <w:tcW w:type="dxa" w:w="782"/>
            <w:tcBorders>
              <w:top w:color="000000" w:sz="4" w:val="single"/>
              <w:left w:color="000000" w:sz="4" w:val="single"/>
              <w:bottom w:color="000000" w:sz="4" w:val="single"/>
              <w:right w:color="000000" w:sz="4" w:val="single"/>
            </w:tcBorders>
            <w:shd w:fill="auto" w:val="clear"/>
            <w:vAlign w:val="center"/>
          </w:tcPr>
          <w:p w14:paraId="43000000">
            <w:pPr>
              <w:widowControl w:val="1"/>
              <w:numPr>
                <w:ilvl w:val="0"/>
                <w:numId w:val="1"/>
              </w:numPr>
              <w:tabs>
                <w:tab w:leader="none" w:pos="26" w:val="left"/>
                <w:tab w:leader="none" w:pos="98" w:val="left"/>
                <w:tab w:leader="none" w:pos="406" w:val="left"/>
              </w:tabs>
              <w:spacing w:after="0" w:line="240" w:lineRule="auto"/>
              <w:ind/>
              <w:jc w:val="center"/>
              <w:rPr>
                <w:rFonts w:ascii="Times New Roman" w:hAnsi="Times New Roman"/>
                <w:b w:val="1"/>
                <w:color w:val="000000"/>
                <w:sz w:val="24"/>
              </w:rPr>
            </w:pPr>
            <w:r>
              <w:rPr>
                <w:rFonts w:ascii="Times New Roman" w:hAnsi="Times New Roman"/>
                <w:b w:val="1"/>
                <w:color w:val="000000"/>
                <w:sz w:val="24"/>
              </w:rPr>
              <w:t xml:space="preserve">                                           </w:t>
            </w:r>
          </w:p>
        </w:tc>
        <w:tc>
          <w:tcPr>
            <w:tcW w:type="dxa" w:w="8117"/>
            <w:tcBorders>
              <w:top w:color="000000" w:sz="4" w:val="single"/>
              <w:left w:color="000000" w:sz="4" w:val="single"/>
              <w:bottom w:color="000000" w:sz="4" w:val="single"/>
              <w:right w:color="000000" w:sz="4" w:val="single"/>
            </w:tcBorders>
            <w:shd w:fill="auto" w:val="clear"/>
          </w:tcPr>
          <w:p w14:paraId="44000000">
            <w:pPr>
              <w:widowControl w:val="1"/>
              <w:spacing w:after="0" w:line="240" w:lineRule="auto"/>
              <w:ind/>
              <w:rPr>
                <w:rFonts w:ascii="Times New Roman" w:hAnsi="Times New Roman"/>
                <w:color w:val="000000"/>
                <w:sz w:val="24"/>
              </w:rPr>
            </w:pPr>
            <w:r>
              <w:rPr>
                <w:rFonts w:ascii="Times New Roman" w:hAnsi="Times New Roman"/>
                <w:color w:val="000000"/>
                <w:sz w:val="24"/>
              </w:rPr>
              <w:t>Общие положения.</w:t>
            </w:r>
          </w:p>
        </w:tc>
        <w:tc>
          <w:tcPr>
            <w:tcW w:type="dxa" w:w="1296"/>
            <w:tcBorders>
              <w:top w:color="000000" w:sz="4" w:val="single"/>
              <w:left w:color="000000" w:sz="4" w:val="single"/>
              <w:bottom w:color="000000" w:sz="4" w:val="single"/>
              <w:right w:color="000000" w:sz="4" w:val="single"/>
            </w:tcBorders>
            <w:shd w:fill="auto" w:val="clear"/>
            <w:vAlign w:val="center"/>
          </w:tcPr>
          <w:p w14:paraId="4500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3</w:t>
            </w:r>
          </w:p>
        </w:tc>
      </w:tr>
      <w:tr>
        <w:tc>
          <w:tcPr>
            <w:tcW w:type="dxa" w:w="782"/>
            <w:tcBorders>
              <w:top w:color="000000" w:sz="4" w:val="single"/>
              <w:left w:color="000000" w:sz="4" w:val="single"/>
              <w:bottom w:color="000000" w:sz="4" w:val="single"/>
              <w:right w:color="000000" w:sz="4" w:val="single"/>
            </w:tcBorders>
            <w:shd w:fill="auto" w:val="clear"/>
            <w:vAlign w:val="center"/>
          </w:tcPr>
          <w:p w14:paraId="46000000">
            <w:pPr>
              <w:widowControl w:val="1"/>
              <w:numPr>
                <w:ilvl w:val="0"/>
                <w:numId w:val="1"/>
              </w:numPr>
              <w:tabs>
                <w:tab w:leader="none" w:pos="26" w:val="left"/>
                <w:tab w:leader="none" w:pos="98" w:val="left"/>
              </w:tabs>
              <w:spacing w:after="0" w:line="240" w:lineRule="auto"/>
              <w:ind/>
              <w:jc w:val="center"/>
              <w:rPr>
                <w:rFonts w:ascii="Times New Roman" w:hAnsi="Times New Roman"/>
                <w:b w:val="1"/>
                <w:color w:val="000000"/>
                <w:sz w:val="24"/>
              </w:rPr>
            </w:pPr>
          </w:p>
        </w:tc>
        <w:tc>
          <w:tcPr>
            <w:tcW w:type="dxa" w:w="8117"/>
            <w:tcBorders>
              <w:top w:color="000000" w:sz="4" w:val="single"/>
              <w:left w:color="000000" w:sz="4" w:val="single"/>
              <w:bottom w:color="000000" w:sz="4" w:val="single"/>
              <w:right w:color="000000" w:sz="4" w:val="single"/>
            </w:tcBorders>
            <w:shd w:fill="auto" w:val="clear"/>
          </w:tcPr>
          <w:p w14:paraId="47000000">
            <w:pPr>
              <w:widowControl w:val="1"/>
              <w:spacing w:after="0" w:line="240" w:lineRule="auto"/>
              <w:ind/>
              <w:rPr>
                <w:rFonts w:ascii="Times New Roman" w:hAnsi="Times New Roman"/>
                <w:color w:val="000000"/>
                <w:sz w:val="24"/>
              </w:rPr>
            </w:pPr>
            <w:r>
              <w:rPr>
                <w:rFonts w:ascii="Times New Roman" w:hAnsi="Times New Roman"/>
                <w:color w:val="000000"/>
                <w:sz w:val="24"/>
              </w:rPr>
              <w:t>Требования к участникам аукциона</w:t>
            </w:r>
          </w:p>
        </w:tc>
        <w:tc>
          <w:tcPr>
            <w:tcW w:type="dxa" w:w="1296"/>
            <w:tcBorders>
              <w:top w:color="000000" w:sz="4" w:val="single"/>
              <w:left w:color="000000" w:sz="4" w:val="single"/>
              <w:bottom w:color="000000" w:sz="4" w:val="single"/>
              <w:right w:color="000000" w:sz="4" w:val="single"/>
            </w:tcBorders>
            <w:shd w:fill="auto" w:val="clear"/>
            <w:vAlign w:val="center"/>
          </w:tcPr>
          <w:p w14:paraId="4800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4</w:t>
            </w:r>
          </w:p>
        </w:tc>
      </w:tr>
      <w:tr>
        <w:tc>
          <w:tcPr>
            <w:tcW w:type="dxa" w:w="782"/>
            <w:tcBorders>
              <w:top w:color="000000" w:sz="4" w:val="single"/>
              <w:left w:color="000000" w:sz="4" w:val="single"/>
              <w:bottom w:color="000000" w:sz="4" w:val="single"/>
              <w:right w:color="000000" w:sz="4" w:val="single"/>
            </w:tcBorders>
            <w:shd w:fill="auto" w:val="clear"/>
            <w:vAlign w:val="center"/>
          </w:tcPr>
          <w:p w14:paraId="49000000">
            <w:pPr>
              <w:widowControl w:val="1"/>
              <w:numPr>
                <w:ilvl w:val="0"/>
                <w:numId w:val="1"/>
              </w:numPr>
              <w:tabs>
                <w:tab w:leader="none" w:pos="26" w:val="left"/>
                <w:tab w:leader="none" w:pos="98" w:val="left"/>
              </w:tabs>
              <w:spacing w:after="0" w:line="240" w:lineRule="auto"/>
              <w:ind/>
              <w:jc w:val="center"/>
              <w:rPr>
                <w:rFonts w:ascii="Times New Roman" w:hAnsi="Times New Roman"/>
                <w:b w:val="1"/>
                <w:color w:val="000000"/>
                <w:sz w:val="24"/>
              </w:rPr>
            </w:pPr>
          </w:p>
        </w:tc>
        <w:tc>
          <w:tcPr>
            <w:tcW w:type="dxa" w:w="8117"/>
            <w:tcBorders>
              <w:top w:color="000000" w:sz="4" w:val="single"/>
              <w:left w:color="000000" w:sz="4" w:val="single"/>
              <w:bottom w:color="000000" w:sz="4" w:val="single"/>
              <w:right w:color="000000" w:sz="4" w:val="single"/>
            </w:tcBorders>
            <w:shd w:fill="auto" w:val="clear"/>
          </w:tcPr>
          <w:p w14:paraId="4A000000">
            <w:pPr>
              <w:widowControl w:val="1"/>
              <w:spacing w:after="0" w:line="240" w:lineRule="auto"/>
              <w:ind/>
              <w:rPr>
                <w:rFonts w:ascii="Times New Roman" w:hAnsi="Times New Roman"/>
                <w:color w:val="000000"/>
                <w:sz w:val="24"/>
              </w:rPr>
            </w:pPr>
            <w:r>
              <w:rPr>
                <w:rFonts w:ascii="Times New Roman" w:hAnsi="Times New Roman"/>
                <w:color w:val="000000"/>
                <w:sz w:val="24"/>
              </w:rPr>
              <w:t>Условия допуска к участию в аукционе</w:t>
            </w:r>
          </w:p>
        </w:tc>
        <w:tc>
          <w:tcPr>
            <w:tcW w:type="dxa" w:w="1296"/>
            <w:tcBorders>
              <w:top w:color="000000" w:sz="4" w:val="single"/>
              <w:left w:color="000000" w:sz="4" w:val="single"/>
              <w:bottom w:color="000000" w:sz="4" w:val="single"/>
              <w:right w:color="000000" w:sz="4" w:val="single"/>
            </w:tcBorders>
            <w:shd w:fill="auto" w:val="clear"/>
            <w:vAlign w:val="center"/>
          </w:tcPr>
          <w:p w14:paraId="4B00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4</w:t>
            </w:r>
          </w:p>
        </w:tc>
      </w:tr>
      <w:tr>
        <w:tc>
          <w:tcPr>
            <w:tcW w:type="dxa" w:w="782"/>
            <w:tcBorders>
              <w:top w:color="000000" w:sz="4" w:val="single"/>
              <w:left w:color="000000" w:sz="4" w:val="single"/>
              <w:bottom w:color="000000" w:sz="4" w:val="single"/>
              <w:right w:color="000000" w:sz="4" w:val="single"/>
            </w:tcBorders>
            <w:shd w:fill="auto" w:val="clear"/>
            <w:vAlign w:val="center"/>
          </w:tcPr>
          <w:p w14:paraId="4C000000">
            <w:pPr>
              <w:widowControl w:val="1"/>
              <w:numPr>
                <w:ilvl w:val="0"/>
                <w:numId w:val="1"/>
              </w:numPr>
              <w:tabs>
                <w:tab w:leader="none" w:pos="26" w:val="left"/>
                <w:tab w:leader="none" w:pos="98" w:val="left"/>
              </w:tabs>
              <w:spacing w:after="0" w:line="240" w:lineRule="auto"/>
              <w:ind/>
              <w:jc w:val="center"/>
              <w:rPr>
                <w:rFonts w:ascii="Times New Roman" w:hAnsi="Times New Roman"/>
                <w:b w:val="1"/>
                <w:color w:val="000000"/>
                <w:sz w:val="24"/>
              </w:rPr>
            </w:pPr>
          </w:p>
        </w:tc>
        <w:tc>
          <w:tcPr>
            <w:tcW w:type="dxa" w:w="8117"/>
            <w:tcBorders>
              <w:top w:color="000000" w:sz="4" w:val="single"/>
              <w:left w:color="000000" w:sz="4" w:val="single"/>
              <w:bottom w:color="000000" w:sz="4" w:val="single"/>
              <w:right w:color="000000" w:sz="4" w:val="single"/>
            </w:tcBorders>
            <w:shd w:fill="auto" w:val="clear"/>
          </w:tcPr>
          <w:p w14:paraId="4D000000">
            <w:pPr>
              <w:widowControl w:val="1"/>
              <w:spacing w:after="0" w:line="240" w:lineRule="auto"/>
              <w:ind/>
              <w:outlineLvl w:val="0"/>
              <w:rPr>
                <w:rFonts w:ascii="Times New Roman" w:hAnsi="Times New Roman"/>
                <w:color w:val="000000"/>
                <w:sz w:val="24"/>
              </w:rPr>
            </w:pPr>
            <w:r>
              <w:rPr>
                <w:rFonts w:ascii="Times New Roman" w:hAnsi="Times New Roman"/>
                <w:color w:val="000000"/>
                <w:sz w:val="24"/>
              </w:rPr>
              <w:t xml:space="preserve">Разъяснение положений документации об аукционе и внесение изменений и отказ от проведения аукциона </w:t>
            </w:r>
          </w:p>
        </w:tc>
        <w:tc>
          <w:tcPr>
            <w:tcW w:type="dxa" w:w="1296"/>
            <w:tcBorders>
              <w:top w:color="000000" w:sz="4" w:val="single"/>
              <w:left w:color="000000" w:sz="4" w:val="single"/>
              <w:bottom w:color="000000" w:sz="4" w:val="single"/>
              <w:right w:color="000000" w:sz="4" w:val="single"/>
            </w:tcBorders>
            <w:shd w:fill="auto" w:val="clear"/>
            <w:vAlign w:val="center"/>
          </w:tcPr>
          <w:p w14:paraId="4E00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5</w:t>
            </w:r>
          </w:p>
        </w:tc>
      </w:tr>
      <w:tr>
        <w:tc>
          <w:tcPr>
            <w:tcW w:type="dxa" w:w="782"/>
            <w:tcBorders>
              <w:top w:color="000000" w:sz="4" w:val="single"/>
              <w:left w:color="000000" w:sz="4" w:val="single"/>
              <w:bottom w:color="000000" w:sz="4" w:val="single"/>
              <w:right w:color="000000" w:sz="4" w:val="single"/>
            </w:tcBorders>
            <w:shd w:fill="auto" w:val="clear"/>
            <w:vAlign w:val="center"/>
          </w:tcPr>
          <w:p w14:paraId="4F000000">
            <w:pPr>
              <w:widowControl w:val="1"/>
              <w:numPr>
                <w:ilvl w:val="0"/>
                <w:numId w:val="1"/>
              </w:numPr>
              <w:tabs>
                <w:tab w:leader="none" w:pos="26" w:val="left"/>
                <w:tab w:leader="none" w:pos="98" w:val="left"/>
              </w:tabs>
              <w:spacing w:after="0" w:line="240" w:lineRule="auto"/>
              <w:ind/>
              <w:jc w:val="center"/>
              <w:rPr>
                <w:rFonts w:ascii="Times New Roman" w:hAnsi="Times New Roman"/>
                <w:b w:val="1"/>
                <w:color w:val="000000"/>
                <w:sz w:val="24"/>
              </w:rPr>
            </w:pPr>
          </w:p>
        </w:tc>
        <w:tc>
          <w:tcPr>
            <w:tcW w:type="dxa" w:w="8117"/>
            <w:tcBorders>
              <w:top w:color="000000" w:sz="4" w:val="single"/>
              <w:left w:color="000000" w:sz="4" w:val="single"/>
              <w:bottom w:color="000000" w:sz="4" w:val="single"/>
              <w:right w:color="000000" w:sz="4" w:val="single"/>
            </w:tcBorders>
            <w:shd w:fill="auto" w:val="clear"/>
          </w:tcPr>
          <w:p w14:paraId="50000000">
            <w:pPr>
              <w:widowControl w:val="1"/>
              <w:spacing w:after="0" w:line="240" w:lineRule="auto"/>
              <w:ind/>
              <w:outlineLvl w:val="0"/>
              <w:rPr>
                <w:rFonts w:ascii="Times New Roman" w:hAnsi="Times New Roman"/>
                <w:color w:val="000000"/>
                <w:sz w:val="24"/>
              </w:rPr>
            </w:pPr>
            <w:r>
              <w:rPr>
                <w:rFonts w:ascii="Times New Roman" w:hAnsi="Times New Roman"/>
                <w:color w:val="000000"/>
                <w:sz w:val="24"/>
              </w:rPr>
              <w:t>Содержание, состав и форма заявки на участие в аукционе</w:t>
            </w:r>
          </w:p>
        </w:tc>
        <w:tc>
          <w:tcPr>
            <w:tcW w:type="dxa" w:w="1296"/>
            <w:tcBorders>
              <w:top w:color="000000" w:sz="4" w:val="single"/>
              <w:left w:color="000000" w:sz="4" w:val="single"/>
              <w:bottom w:color="000000" w:sz="4" w:val="single"/>
              <w:right w:color="000000" w:sz="4" w:val="single"/>
            </w:tcBorders>
            <w:shd w:fill="auto" w:val="clear"/>
            <w:vAlign w:val="center"/>
          </w:tcPr>
          <w:p w14:paraId="5100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6</w:t>
            </w:r>
          </w:p>
        </w:tc>
      </w:tr>
      <w:tr>
        <w:tc>
          <w:tcPr>
            <w:tcW w:type="dxa" w:w="782"/>
            <w:tcBorders>
              <w:top w:color="000000" w:sz="4" w:val="single"/>
              <w:left w:color="000000" w:sz="4" w:val="single"/>
              <w:bottom w:color="000000" w:sz="4" w:val="single"/>
              <w:right w:color="000000" w:sz="4" w:val="single"/>
            </w:tcBorders>
            <w:shd w:fill="auto" w:val="clear"/>
            <w:vAlign w:val="center"/>
          </w:tcPr>
          <w:p w14:paraId="52000000">
            <w:pPr>
              <w:widowControl w:val="1"/>
              <w:numPr>
                <w:ilvl w:val="0"/>
                <w:numId w:val="1"/>
              </w:numPr>
              <w:tabs>
                <w:tab w:leader="none" w:pos="26" w:val="left"/>
                <w:tab w:leader="none" w:pos="98" w:val="left"/>
              </w:tabs>
              <w:spacing w:after="0" w:line="240" w:lineRule="auto"/>
              <w:ind/>
              <w:jc w:val="center"/>
              <w:rPr>
                <w:rFonts w:ascii="Times New Roman" w:hAnsi="Times New Roman"/>
                <w:b w:val="1"/>
                <w:color w:val="000000"/>
                <w:sz w:val="24"/>
              </w:rPr>
            </w:pPr>
          </w:p>
        </w:tc>
        <w:tc>
          <w:tcPr>
            <w:tcW w:type="dxa" w:w="8117"/>
            <w:tcBorders>
              <w:top w:color="000000" w:sz="4" w:val="single"/>
              <w:left w:color="000000" w:sz="4" w:val="single"/>
              <w:bottom w:color="000000" w:sz="4" w:val="single"/>
              <w:right w:color="000000" w:sz="4" w:val="single"/>
            </w:tcBorders>
            <w:shd w:fill="auto" w:val="clear"/>
          </w:tcPr>
          <w:p w14:paraId="53000000">
            <w:pPr>
              <w:widowControl w:val="1"/>
              <w:spacing w:after="0" w:line="240" w:lineRule="auto"/>
              <w:ind/>
              <w:outlineLvl w:val="0"/>
              <w:rPr>
                <w:rFonts w:ascii="Times New Roman" w:hAnsi="Times New Roman"/>
                <w:color w:val="000000"/>
                <w:sz w:val="24"/>
              </w:rPr>
            </w:pPr>
            <w:r>
              <w:rPr>
                <w:rFonts w:ascii="Times New Roman" w:hAnsi="Times New Roman"/>
                <w:color w:val="000000"/>
                <w:sz w:val="24"/>
              </w:rPr>
              <w:t>Требование о внесении задатка, размер задатка и возврат задатка</w:t>
            </w:r>
          </w:p>
        </w:tc>
        <w:tc>
          <w:tcPr>
            <w:tcW w:type="dxa" w:w="1296"/>
            <w:tcBorders>
              <w:top w:color="000000" w:sz="4" w:val="single"/>
              <w:left w:color="000000" w:sz="4" w:val="single"/>
              <w:bottom w:color="000000" w:sz="4" w:val="single"/>
              <w:right w:color="000000" w:sz="4" w:val="single"/>
            </w:tcBorders>
            <w:shd w:fill="auto" w:val="clear"/>
            <w:vAlign w:val="center"/>
          </w:tcPr>
          <w:p w14:paraId="5400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7</w:t>
            </w:r>
          </w:p>
        </w:tc>
      </w:tr>
      <w:tr>
        <w:tc>
          <w:tcPr>
            <w:tcW w:type="dxa" w:w="782"/>
            <w:tcBorders>
              <w:top w:color="000000" w:sz="4" w:val="single"/>
              <w:left w:color="000000" w:sz="4" w:val="single"/>
              <w:bottom w:color="000000" w:sz="4" w:val="single"/>
              <w:right w:color="000000" w:sz="4" w:val="single"/>
            </w:tcBorders>
            <w:shd w:fill="auto" w:val="clear"/>
            <w:vAlign w:val="center"/>
          </w:tcPr>
          <w:p w14:paraId="55000000">
            <w:pPr>
              <w:widowControl w:val="1"/>
              <w:numPr>
                <w:ilvl w:val="0"/>
                <w:numId w:val="1"/>
              </w:numPr>
              <w:tabs>
                <w:tab w:leader="none" w:pos="26" w:val="left"/>
                <w:tab w:leader="none" w:pos="98" w:val="left"/>
              </w:tabs>
              <w:spacing w:after="0" w:line="240" w:lineRule="auto"/>
              <w:ind/>
              <w:jc w:val="center"/>
              <w:rPr>
                <w:rFonts w:ascii="Times New Roman" w:hAnsi="Times New Roman"/>
                <w:b w:val="1"/>
                <w:color w:val="000000"/>
                <w:sz w:val="24"/>
              </w:rPr>
            </w:pPr>
          </w:p>
        </w:tc>
        <w:tc>
          <w:tcPr>
            <w:tcW w:type="dxa" w:w="8117"/>
            <w:tcBorders>
              <w:top w:color="000000" w:sz="4" w:val="single"/>
              <w:left w:color="000000" w:sz="4" w:val="single"/>
              <w:bottom w:color="000000" w:sz="4" w:val="single"/>
              <w:right w:color="000000" w:sz="4" w:val="single"/>
            </w:tcBorders>
            <w:shd w:fill="auto" w:val="clear"/>
          </w:tcPr>
          <w:p w14:paraId="56000000">
            <w:pPr>
              <w:widowControl w:val="1"/>
              <w:spacing w:line="240" w:lineRule="auto"/>
              <w:ind/>
              <w:rPr>
                <w:rFonts w:ascii="Times New Roman" w:hAnsi="Times New Roman"/>
                <w:color w:val="000000"/>
                <w:sz w:val="24"/>
              </w:rPr>
            </w:pPr>
            <w:r>
              <w:rPr>
                <w:rFonts w:ascii="Times New Roman" w:hAnsi="Times New Roman"/>
                <w:color w:val="000000"/>
                <w:sz w:val="24"/>
              </w:rPr>
              <w:t>Порядок, место, дата начала и окончания срока подачи заявок на участие в аукционе</w:t>
            </w:r>
          </w:p>
        </w:tc>
        <w:tc>
          <w:tcPr>
            <w:tcW w:type="dxa" w:w="1296"/>
            <w:tcBorders>
              <w:top w:color="000000" w:sz="4" w:val="single"/>
              <w:left w:color="000000" w:sz="4" w:val="single"/>
              <w:bottom w:color="000000" w:sz="4" w:val="single"/>
              <w:right w:color="000000" w:sz="4" w:val="single"/>
            </w:tcBorders>
            <w:shd w:fill="auto" w:val="clear"/>
            <w:vAlign w:val="center"/>
          </w:tcPr>
          <w:p w14:paraId="5700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8</w:t>
            </w:r>
          </w:p>
        </w:tc>
      </w:tr>
      <w:tr>
        <w:tc>
          <w:tcPr>
            <w:tcW w:type="dxa" w:w="782"/>
            <w:tcBorders>
              <w:top w:color="000000" w:sz="4" w:val="single"/>
              <w:left w:color="000000" w:sz="4" w:val="single"/>
              <w:bottom w:color="000000" w:sz="4" w:val="single"/>
              <w:right w:color="000000" w:sz="4" w:val="single"/>
            </w:tcBorders>
            <w:shd w:fill="auto" w:val="clear"/>
            <w:vAlign w:val="center"/>
          </w:tcPr>
          <w:p w14:paraId="58000000">
            <w:pPr>
              <w:widowControl w:val="1"/>
              <w:numPr>
                <w:ilvl w:val="0"/>
                <w:numId w:val="1"/>
              </w:numPr>
              <w:tabs>
                <w:tab w:leader="none" w:pos="26" w:val="left"/>
                <w:tab w:leader="none" w:pos="98" w:val="left"/>
              </w:tabs>
              <w:spacing w:after="0" w:line="240" w:lineRule="auto"/>
              <w:ind/>
              <w:jc w:val="center"/>
              <w:rPr>
                <w:rFonts w:ascii="Times New Roman" w:hAnsi="Times New Roman"/>
                <w:b w:val="1"/>
                <w:color w:val="000000"/>
                <w:sz w:val="24"/>
              </w:rPr>
            </w:pPr>
          </w:p>
        </w:tc>
        <w:tc>
          <w:tcPr>
            <w:tcW w:type="dxa" w:w="8117"/>
            <w:tcBorders>
              <w:top w:color="000000" w:sz="4" w:val="single"/>
              <w:left w:color="000000" w:sz="4" w:val="single"/>
              <w:bottom w:color="000000" w:sz="4" w:val="single"/>
              <w:right w:color="000000" w:sz="4" w:val="single"/>
            </w:tcBorders>
            <w:shd w:fill="auto" w:val="clear"/>
          </w:tcPr>
          <w:p w14:paraId="59000000">
            <w:pPr>
              <w:widowControl w:val="1"/>
              <w:spacing w:line="264" w:lineRule="auto"/>
              <w:ind/>
              <w:rPr>
                <w:rFonts w:ascii="Times New Roman" w:hAnsi="Times New Roman"/>
                <w:color w:val="000000"/>
                <w:sz w:val="24"/>
              </w:rPr>
            </w:pPr>
            <w:r>
              <w:rPr>
                <w:rFonts w:ascii="Times New Roman" w:hAnsi="Times New Roman"/>
                <w:color w:val="000000"/>
                <w:sz w:val="24"/>
              </w:rPr>
              <w:t>Дата, время, график проведения осмотра объектов</w:t>
            </w:r>
          </w:p>
        </w:tc>
        <w:tc>
          <w:tcPr>
            <w:tcW w:type="dxa" w:w="1296"/>
            <w:tcBorders>
              <w:top w:color="000000" w:sz="4" w:val="single"/>
              <w:left w:color="000000" w:sz="4" w:val="single"/>
              <w:bottom w:color="000000" w:sz="4" w:val="single"/>
              <w:right w:color="000000" w:sz="4" w:val="single"/>
            </w:tcBorders>
            <w:shd w:fill="auto" w:val="clear"/>
            <w:vAlign w:val="center"/>
          </w:tcPr>
          <w:p w14:paraId="5A00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8</w:t>
            </w:r>
          </w:p>
        </w:tc>
      </w:tr>
      <w:tr>
        <w:tc>
          <w:tcPr>
            <w:tcW w:type="dxa" w:w="782"/>
            <w:tcBorders>
              <w:top w:color="000000" w:sz="4" w:val="single"/>
              <w:left w:color="000000" w:sz="4" w:val="single"/>
              <w:bottom w:color="000000" w:sz="4" w:val="single"/>
              <w:right w:color="000000" w:sz="4" w:val="single"/>
            </w:tcBorders>
            <w:shd w:fill="auto" w:val="clear"/>
            <w:vAlign w:val="center"/>
          </w:tcPr>
          <w:p w14:paraId="5B000000">
            <w:pPr>
              <w:widowControl w:val="1"/>
              <w:numPr>
                <w:ilvl w:val="0"/>
                <w:numId w:val="1"/>
              </w:numPr>
              <w:tabs>
                <w:tab w:leader="none" w:pos="26" w:val="left"/>
                <w:tab w:leader="none" w:pos="98" w:val="left"/>
              </w:tabs>
              <w:spacing w:after="0" w:line="240" w:lineRule="auto"/>
              <w:ind/>
              <w:jc w:val="center"/>
              <w:rPr>
                <w:rFonts w:ascii="Times New Roman" w:hAnsi="Times New Roman"/>
                <w:b w:val="1"/>
                <w:color w:val="000000"/>
                <w:sz w:val="24"/>
              </w:rPr>
            </w:pPr>
          </w:p>
        </w:tc>
        <w:tc>
          <w:tcPr>
            <w:tcW w:type="dxa" w:w="8117"/>
            <w:tcBorders>
              <w:top w:color="000000" w:sz="4" w:val="single"/>
              <w:left w:color="000000" w:sz="4" w:val="single"/>
              <w:bottom w:color="000000" w:sz="4" w:val="single"/>
              <w:right w:color="000000" w:sz="4" w:val="single"/>
            </w:tcBorders>
            <w:shd w:fill="auto" w:val="clear"/>
          </w:tcPr>
          <w:p w14:paraId="5C000000">
            <w:pPr>
              <w:widowControl w:val="1"/>
              <w:spacing w:after="0" w:line="240" w:lineRule="auto"/>
              <w:ind/>
              <w:rPr>
                <w:rFonts w:ascii="Times New Roman" w:hAnsi="Times New Roman"/>
                <w:color w:val="000000"/>
                <w:sz w:val="24"/>
              </w:rPr>
            </w:pPr>
            <w:r>
              <w:rPr>
                <w:rFonts w:ascii="Times New Roman" w:hAnsi="Times New Roman"/>
                <w:color w:val="000000"/>
                <w:sz w:val="24"/>
              </w:rPr>
              <w:t>Порядок рассмотрения заявок на участие в аукционе</w:t>
            </w:r>
          </w:p>
        </w:tc>
        <w:tc>
          <w:tcPr>
            <w:tcW w:type="dxa" w:w="1296"/>
            <w:tcBorders>
              <w:top w:color="000000" w:sz="4" w:val="single"/>
              <w:left w:color="000000" w:sz="4" w:val="single"/>
              <w:bottom w:color="000000" w:sz="4" w:val="single"/>
              <w:right w:color="000000" w:sz="4" w:val="single"/>
            </w:tcBorders>
            <w:shd w:fill="auto" w:val="clear"/>
            <w:vAlign w:val="center"/>
          </w:tcPr>
          <w:p w14:paraId="5D00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8</w:t>
            </w:r>
          </w:p>
        </w:tc>
      </w:tr>
      <w:tr>
        <w:tc>
          <w:tcPr>
            <w:tcW w:type="dxa" w:w="782"/>
            <w:tcBorders>
              <w:top w:color="000000" w:sz="4" w:val="single"/>
              <w:left w:color="000000" w:sz="4" w:val="single"/>
              <w:bottom w:color="000000" w:sz="4" w:val="single"/>
              <w:right w:color="000000" w:sz="4" w:val="single"/>
            </w:tcBorders>
            <w:shd w:fill="auto" w:val="clear"/>
            <w:vAlign w:val="center"/>
          </w:tcPr>
          <w:p w14:paraId="5E000000">
            <w:pPr>
              <w:widowControl w:val="1"/>
              <w:numPr>
                <w:ilvl w:val="0"/>
                <w:numId w:val="1"/>
              </w:numPr>
              <w:tabs>
                <w:tab w:leader="none" w:pos="26" w:val="left"/>
                <w:tab w:leader="none" w:pos="98" w:val="left"/>
              </w:tabs>
              <w:spacing w:after="0" w:line="240" w:lineRule="auto"/>
              <w:ind/>
              <w:jc w:val="center"/>
              <w:rPr>
                <w:rFonts w:ascii="Times New Roman" w:hAnsi="Times New Roman"/>
                <w:b w:val="1"/>
                <w:color w:val="000000"/>
                <w:sz w:val="24"/>
              </w:rPr>
            </w:pPr>
          </w:p>
        </w:tc>
        <w:tc>
          <w:tcPr>
            <w:tcW w:type="dxa" w:w="8117"/>
            <w:tcBorders>
              <w:top w:color="000000" w:sz="4" w:val="single"/>
              <w:left w:color="000000" w:sz="4" w:val="single"/>
              <w:bottom w:color="000000" w:sz="4" w:val="single"/>
              <w:right w:color="000000" w:sz="4" w:val="single"/>
            </w:tcBorders>
            <w:shd w:fill="auto" w:val="clear"/>
          </w:tcPr>
          <w:p w14:paraId="5F000000">
            <w:pPr>
              <w:widowControl w:val="1"/>
              <w:spacing w:after="0" w:line="240" w:lineRule="auto"/>
              <w:ind/>
              <w:rPr>
                <w:rFonts w:ascii="Times New Roman" w:hAnsi="Times New Roman"/>
                <w:color w:val="000000"/>
                <w:sz w:val="24"/>
              </w:rPr>
            </w:pPr>
            <w:r>
              <w:rPr>
                <w:rFonts w:ascii="Times New Roman" w:hAnsi="Times New Roman"/>
                <w:color w:val="000000"/>
                <w:sz w:val="24"/>
              </w:rPr>
              <w:t>Порядок проведения аукциона</w:t>
            </w:r>
          </w:p>
        </w:tc>
        <w:tc>
          <w:tcPr>
            <w:tcW w:type="dxa" w:w="1296"/>
            <w:tcBorders>
              <w:top w:color="000000" w:sz="4" w:val="single"/>
              <w:left w:color="000000" w:sz="4" w:val="single"/>
              <w:bottom w:color="000000" w:sz="4" w:val="single"/>
              <w:right w:color="000000" w:sz="4" w:val="single"/>
            </w:tcBorders>
            <w:shd w:fill="auto" w:val="clear"/>
            <w:vAlign w:val="center"/>
          </w:tcPr>
          <w:p w14:paraId="6000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1</w:t>
            </w:r>
            <w:r>
              <w:rPr>
                <w:rFonts w:ascii="Times New Roman" w:hAnsi="Times New Roman"/>
                <w:b w:val="1"/>
                <w:color w:val="000000"/>
                <w:sz w:val="24"/>
              </w:rPr>
              <w:t>0</w:t>
            </w:r>
          </w:p>
        </w:tc>
      </w:tr>
      <w:tr>
        <w:tc>
          <w:tcPr>
            <w:tcW w:type="dxa" w:w="782"/>
            <w:tcBorders>
              <w:top w:color="000000" w:sz="4" w:val="single"/>
              <w:left w:color="000000" w:sz="4" w:val="single"/>
              <w:bottom w:color="000000" w:sz="4" w:val="single"/>
              <w:right w:color="000000" w:sz="4" w:val="single"/>
            </w:tcBorders>
            <w:shd w:fill="auto" w:val="clear"/>
            <w:vAlign w:val="center"/>
          </w:tcPr>
          <w:p w14:paraId="61000000">
            <w:pPr>
              <w:widowControl w:val="1"/>
              <w:numPr>
                <w:ilvl w:val="0"/>
                <w:numId w:val="1"/>
              </w:numPr>
              <w:tabs>
                <w:tab w:leader="none" w:pos="26" w:val="left"/>
                <w:tab w:leader="none" w:pos="98" w:val="left"/>
              </w:tabs>
              <w:spacing w:after="0" w:line="240" w:lineRule="auto"/>
              <w:ind/>
              <w:jc w:val="center"/>
              <w:rPr>
                <w:rFonts w:ascii="Times New Roman" w:hAnsi="Times New Roman"/>
                <w:b w:val="1"/>
                <w:color w:val="000000"/>
                <w:sz w:val="24"/>
              </w:rPr>
            </w:pPr>
          </w:p>
        </w:tc>
        <w:tc>
          <w:tcPr>
            <w:tcW w:type="dxa" w:w="8117"/>
            <w:tcBorders>
              <w:top w:color="000000" w:sz="4" w:val="single"/>
              <w:left w:color="000000" w:sz="4" w:val="single"/>
              <w:bottom w:color="000000" w:sz="4" w:val="single"/>
              <w:right w:color="000000" w:sz="4" w:val="single"/>
            </w:tcBorders>
            <w:shd w:fill="auto" w:val="clear"/>
          </w:tcPr>
          <w:p w14:paraId="62000000">
            <w:pPr>
              <w:widowControl w:val="1"/>
              <w:spacing w:after="0" w:line="240" w:lineRule="auto"/>
              <w:ind/>
              <w:rPr>
                <w:rFonts w:ascii="Times New Roman" w:hAnsi="Times New Roman"/>
                <w:color w:val="000000"/>
                <w:sz w:val="24"/>
              </w:rPr>
            </w:pPr>
            <w:r>
              <w:rPr>
                <w:rFonts w:ascii="Times New Roman" w:hAnsi="Times New Roman"/>
                <w:color w:val="000000"/>
                <w:sz w:val="24"/>
              </w:rPr>
              <w:t>Порядок заключения договора аренды</w:t>
            </w:r>
          </w:p>
        </w:tc>
        <w:tc>
          <w:tcPr>
            <w:tcW w:type="dxa" w:w="1296"/>
            <w:tcBorders>
              <w:top w:color="000000" w:sz="4" w:val="single"/>
              <w:left w:color="000000" w:sz="4" w:val="single"/>
              <w:bottom w:color="000000" w:sz="4" w:val="single"/>
              <w:right w:color="000000" w:sz="4" w:val="single"/>
            </w:tcBorders>
            <w:shd w:fill="auto" w:val="clear"/>
            <w:vAlign w:val="center"/>
          </w:tcPr>
          <w:p w14:paraId="6300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1</w:t>
            </w:r>
            <w:r>
              <w:rPr>
                <w:rFonts w:ascii="Times New Roman" w:hAnsi="Times New Roman"/>
                <w:b w:val="1"/>
                <w:color w:val="000000"/>
                <w:sz w:val="24"/>
              </w:rPr>
              <w:t>1</w:t>
            </w:r>
          </w:p>
        </w:tc>
      </w:tr>
      <w:tr>
        <w:tc>
          <w:tcPr>
            <w:tcW w:type="dxa" w:w="782"/>
            <w:tcBorders>
              <w:top w:color="000000" w:sz="4" w:val="single"/>
              <w:left w:color="000000" w:sz="4" w:val="single"/>
              <w:bottom w:color="000000" w:sz="4" w:val="single"/>
              <w:right w:color="000000" w:sz="4" w:val="single"/>
            </w:tcBorders>
            <w:shd w:fill="auto" w:val="clear"/>
            <w:vAlign w:val="center"/>
          </w:tcPr>
          <w:p w14:paraId="64000000">
            <w:pPr>
              <w:widowControl w:val="1"/>
              <w:numPr>
                <w:ilvl w:val="0"/>
                <w:numId w:val="1"/>
              </w:numPr>
              <w:tabs>
                <w:tab w:leader="none" w:pos="26" w:val="left"/>
                <w:tab w:leader="none" w:pos="98" w:val="left"/>
              </w:tabs>
              <w:spacing w:after="0" w:line="240" w:lineRule="auto"/>
              <w:ind/>
              <w:jc w:val="center"/>
              <w:rPr>
                <w:rFonts w:ascii="Times New Roman" w:hAnsi="Times New Roman"/>
                <w:b w:val="1"/>
                <w:color w:val="000000"/>
                <w:sz w:val="24"/>
              </w:rPr>
            </w:pPr>
          </w:p>
        </w:tc>
        <w:tc>
          <w:tcPr>
            <w:tcW w:type="dxa" w:w="8117"/>
            <w:tcBorders>
              <w:top w:color="000000" w:sz="4" w:val="single"/>
              <w:left w:color="000000" w:sz="4" w:val="single"/>
              <w:bottom w:color="000000" w:sz="4" w:val="single"/>
              <w:right w:color="000000" w:sz="4" w:val="single"/>
            </w:tcBorders>
            <w:shd w:fill="auto" w:val="clear"/>
          </w:tcPr>
          <w:p w14:paraId="65000000">
            <w:pPr>
              <w:widowControl w:val="1"/>
              <w:spacing w:after="0" w:line="240" w:lineRule="auto"/>
              <w:ind/>
              <w:rPr>
                <w:rFonts w:ascii="Times New Roman" w:hAnsi="Times New Roman"/>
                <w:color w:val="000000"/>
                <w:sz w:val="24"/>
              </w:rPr>
            </w:pPr>
            <w:r>
              <w:rPr>
                <w:rFonts w:ascii="Times New Roman" w:hAnsi="Times New Roman"/>
                <w:color w:val="000000"/>
                <w:sz w:val="24"/>
              </w:rPr>
              <w:t>Сроки и порядок оплаты арендной платы</w:t>
            </w:r>
          </w:p>
        </w:tc>
        <w:tc>
          <w:tcPr>
            <w:tcW w:type="dxa" w:w="1296"/>
            <w:tcBorders>
              <w:top w:color="000000" w:sz="4" w:val="single"/>
              <w:left w:color="000000" w:sz="4" w:val="single"/>
              <w:bottom w:color="000000" w:sz="4" w:val="single"/>
              <w:right w:color="000000" w:sz="4" w:val="single"/>
            </w:tcBorders>
            <w:shd w:fill="auto" w:val="clear"/>
            <w:vAlign w:val="center"/>
          </w:tcPr>
          <w:p w14:paraId="6600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1</w:t>
            </w:r>
            <w:r>
              <w:rPr>
                <w:rFonts w:ascii="Times New Roman" w:hAnsi="Times New Roman"/>
                <w:b w:val="1"/>
                <w:color w:val="000000"/>
                <w:sz w:val="24"/>
              </w:rPr>
              <w:t>2</w:t>
            </w:r>
          </w:p>
        </w:tc>
      </w:tr>
      <w:tr>
        <w:tc>
          <w:tcPr>
            <w:tcW w:type="dxa" w:w="782"/>
            <w:tcBorders>
              <w:top w:color="000000" w:sz="4" w:val="single"/>
              <w:left w:color="000000" w:sz="4" w:val="single"/>
              <w:bottom w:color="000000" w:sz="4" w:val="single"/>
              <w:right w:color="000000" w:sz="4" w:val="single"/>
            </w:tcBorders>
            <w:shd w:fill="auto" w:val="clear"/>
            <w:vAlign w:val="center"/>
          </w:tcPr>
          <w:p w14:paraId="67000000">
            <w:pPr>
              <w:widowControl w:val="1"/>
              <w:numPr>
                <w:ilvl w:val="0"/>
                <w:numId w:val="1"/>
              </w:numPr>
              <w:tabs>
                <w:tab w:leader="none" w:pos="26" w:val="left"/>
                <w:tab w:leader="none" w:pos="98" w:val="left"/>
              </w:tabs>
              <w:spacing w:after="0" w:line="240" w:lineRule="auto"/>
              <w:ind/>
              <w:jc w:val="center"/>
              <w:rPr>
                <w:rFonts w:ascii="Times New Roman" w:hAnsi="Times New Roman"/>
                <w:b w:val="1"/>
                <w:color w:val="000000"/>
                <w:sz w:val="24"/>
              </w:rPr>
            </w:pPr>
          </w:p>
        </w:tc>
        <w:tc>
          <w:tcPr>
            <w:tcW w:type="dxa" w:w="8117"/>
            <w:tcBorders>
              <w:top w:color="000000" w:sz="4" w:val="single"/>
              <w:left w:color="000000" w:sz="4" w:val="single"/>
              <w:bottom w:color="000000" w:sz="4" w:val="single"/>
              <w:right w:color="000000" w:sz="4" w:val="single"/>
            </w:tcBorders>
            <w:shd w:fill="auto" w:val="clear"/>
          </w:tcPr>
          <w:p w14:paraId="68000000">
            <w:pPr>
              <w:widowControl w:val="1"/>
              <w:spacing w:after="0" w:line="240" w:lineRule="auto"/>
              <w:ind/>
              <w:rPr>
                <w:rFonts w:ascii="Times New Roman" w:hAnsi="Times New Roman"/>
                <w:color w:val="000000"/>
                <w:sz w:val="24"/>
              </w:rPr>
            </w:pPr>
            <w:r>
              <w:rPr>
                <w:rFonts w:ascii="Times New Roman" w:hAnsi="Times New Roman"/>
                <w:color w:val="000000"/>
                <w:sz w:val="24"/>
              </w:rPr>
              <w:t>Приложение №1. Форма заявки на участие в аукционе (для юридических лиц)</w:t>
            </w:r>
          </w:p>
        </w:tc>
        <w:tc>
          <w:tcPr>
            <w:tcW w:type="dxa" w:w="1296"/>
            <w:tcBorders>
              <w:top w:color="000000" w:sz="4" w:val="single"/>
              <w:left w:color="000000" w:sz="4" w:val="single"/>
              <w:bottom w:color="000000" w:sz="4" w:val="single"/>
              <w:right w:color="000000" w:sz="4" w:val="single"/>
            </w:tcBorders>
            <w:shd w:fill="auto" w:val="clear"/>
            <w:vAlign w:val="center"/>
          </w:tcPr>
          <w:p w14:paraId="6900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1</w:t>
            </w:r>
            <w:r>
              <w:rPr>
                <w:rFonts w:ascii="Times New Roman" w:hAnsi="Times New Roman"/>
                <w:b w:val="1"/>
                <w:color w:val="000000"/>
                <w:sz w:val="24"/>
              </w:rPr>
              <w:t>4</w:t>
            </w:r>
          </w:p>
        </w:tc>
      </w:tr>
      <w:tr>
        <w:tc>
          <w:tcPr>
            <w:tcW w:type="dxa" w:w="782"/>
            <w:tcBorders>
              <w:top w:color="000000" w:sz="4" w:val="single"/>
              <w:left w:color="000000" w:sz="4" w:val="single"/>
              <w:bottom w:color="000000" w:sz="4" w:val="single"/>
              <w:right w:color="000000" w:sz="4" w:val="single"/>
            </w:tcBorders>
            <w:shd w:fill="auto" w:val="clear"/>
            <w:vAlign w:val="center"/>
          </w:tcPr>
          <w:p w14:paraId="6A000000">
            <w:pPr>
              <w:widowControl w:val="1"/>
              <w:numPr>
                <w:ilvl w:val="0"/>
                <w:numId w:val="1"/>
              </w:numPr>
              <w:tabs>
                <w:tab w:leader="none" w:pos="26" w:val="left"/>
                <w:tab w:leader="none" w:pos="98" w:val="left"/>
              </w:tabs>
              <w:spacing w:after="0" w:line="240" w:lineRule="auto"/>
              <w:ind/>
              <w:jc w:val="center"/>
              <w:rPr>
                <w:rFonts w:ascii="Times New Roman" w:hAnsi="Times New Roman"/>
                <w:b w:val="1"/>
                <w:color w:val="000000"/>
                <w:sz w:val="24"/>
              </w:rPr>
            </w:pPr>
          </w:p>
        </w:tc>
        <w:tc>
          <w:tcPr>
            <w:tcW w:type="dxa" w:w="8117"/>
            <w:tcBorders>
              <w:top w:color="000000" w:sz="4" w:val="single"/>
              <w:left w:color="000000" w:sz="4" w:val="single"/>
              <w:bottom w:color="000000" w:sz="4" w:val="single"/>
              <w:right w:color="000000" w:sz="4" w:val="single"/>
            </w:tcBorders>
            <w:shd w:fill="auto" w:val="clear"/>
          </w:tcPr>
          <w:p w14:paraId="6B000000">
            <w:pPr>
              <w:widowControl w:val="1"/>
              <w:spacing w:after="0" w:line="240" w:lineRule="auto"/>
              <w:ind/>
              <w:rPr>
                <w:rFonts w:ascii="Times New Roman" w:hAnsi="Times New Roman"/>
                <w:color w:val="000000"/>
                <w:sz w:val="24"/>
              </w:rPr>
            </w:pPr>
            <w:r>
              <w:rPr>
                <w:rFonts w:ascii="Times New Roman" w:hAnsi="Times New Roman"/>
                <w:color w:val="000000"/>
                <w:sz w:val="24"/>
              </w:rPr>
              <w:t>Приложение №2. Форма заявки на участие в аукционе (для индивидуальных предпринимателей)</w:t>
            </w:r>
          </w:p>
        </w:tc>
        <w:tc>
          <w:tcPr>
            <w:tcW w:type="dxa" w:w="1296"/>
            <w:tcBorders>
              <w:top w:color="000000" w:sz="4" w:val="single"/>
              <w:left w:color="000000" w:sz="4" w:val="single"/>
              <w:bottom w:color="000000" w:sz="4" w:val="single"/>
              <w:right w:color="000000" w:sz="4" w:val="single"/>
            </w:tcBorders>
            <w:shd w:fill="auto" w:val="clear"/>
            <w:vAlign w:val="center"/>
          </w:tcPr>
          <w:p w14:paraId="6C00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1</w:t>
            </w:r>
            <w:r>
              <w:rPr>
                <w:rFonts w:ascii="Times New Roman" w:hAnsi="Times New Roman"/>
                <w:b w:val="1"/>
                <w:color w:val="000000"/>
                <w:sz w:val="24"/>
              </w:rPr>
              <w:t>5</w:t>
            </w:r>
          </w:p>
        </w:tc>
      </w:tr>
      <w:tr>
        <w:tc>
          <w:tcPr>
            <w:tcW w:type="dxa" w:w="782"/>
            <w:tcBorders>
              <w:top w:color="000000" w:sz="4" w:val="single"/>
              <w:left w:color="000000" w:sz="4" w:val="single"/>
              <w:bottom w:color="000000" w:sz="4" w:val="single"/>
              <w:right w:color="000000" w:sz="4" w:val="single"/>
            </w:tcBorders>
            <w:shd w:fill="auto" w:val="clear"/>
            <w:vAlign w:val="center"/>
          </w:tcPr>
          <w:p w14:paraId="6D000000">
            <w:pPr>
              <w:widowControl w:val="1"/>
              <w:numPr>
                <w:ilvl w:val="0"/>
                <w:numId w:val="1"/>
              </w:numPr>
              <w:tabs>
                <w:tab w:leader="none" w:pos="26" w:val="left"/>
                <w:tab w:leader="none" w:pos="98" w:val="left"/>
              </w:tabs>
              <w:spacing w:after="0" w:line="240" w:lineRule="auto"/>
              <w:ind/>
              <w:jc w:val="center"/>
              <w:rPr>
                <w:rFonts w:ascii="Times New Roman" w:hAnsi="Times New Roman"/>
                <w:b w:val="1"/>
                <w:color w:val="000000"/>
                <w:sz w:val="24"/>
              </w:rPr>
            </w:pPr>
          </w:p>
        </w:tc>
        <w:tc>
          <w:tcPr>
            <w:tcW w:type="dxa" w:w="8117"/>
            <w:tcBorders>
              <w:top w:color="000000" w:sz="4" w:val="single"/>
              <w:left w:color="000000" w:sz="4" w:val="single"/>
              <w:bottom w:color="000000" w:sz="4" w:val="single"/>
              <w:right w:color="000000" w:sz="4" w:val="single"/>
            </w:tcBorders>
            <w:shd w:fill="auto" w:val="clear"/>
          </w:tcPr>
          <w:p w14:paraId="6E000000">
            <w:pPr>
              <w:widowControl w:val="1"/>
              <w:spacing w:after="0" w:line="240" w:lineRule="auto"/>
              <w:ind/>
              <w:rPr>
                <w:rFonts w:ascii="Times New Roman" w:hAnsi="Times New Roman"/>
                <w:color w:val="000000"/>
                <w:sz w:val="24"/>
              </w:rPr>
            </w:pPr>
            <w:r>
              <w:rPr>
                <w:rFonts w:ascii="Times New Roman" w:hAnsi="Times New Roman"/>
                <w:color w:val="000000"/>
                <w:sz w:val="24"/>
              </w:rPr>
              <w:t>Приложение №3. Форма Договора аренды нежилого помещения с актом приема- передачи</w:t>
            </w:r>
          </w:p>
        </w:tc>
        <w:tc>
          <w:tcPr>
            <w:tcW w:type="dxa" w:w="1296"/>
            <w:tcBorders>
              <w:top w:color="000000" w:sz="4" w:val="single"/>
              <w:left w:color="000000" w:sz="4" w:val="single"/>
              <w:bottom w:color="000000" w:sz="4" w:val="single"/>
              <w:right w:color="000000" w:sz="4" w:val="single"/>
            </w:tcBorders>
            <w:shd w:fill="auto" w:val="clear"/>
            <w:vAlign w:val="center"/>
          </w:tcPr>
          <w:p w14:paraId="6F00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1</w:t>
            </w:r>
            <w:r>
              <w:rPr>
                <w:rFonts w:ascii="Times New Roman" w:hAnsi="Times New Roman"/>
                <w:b w:val="1"/>
                <w:color w:val="000000"/>
                <w:sz w:val="24"/>
              </w:rPr>
              <w:t>6</w:t>
            </w:r>
          </w:p>
        </w:tc>
      </w:tr>
    </w:tbl>
    <w:p w14:paraId="70000000">
      <w:pPr>
        <w:widowControl w:val="0"/>
        <w:spacing w:after="0" w:line="240" w:lineRule="auto"/>
        <w:ind w:right="-2"/>
        <w:jc w:val="center"/>
        <w:rPr>
          <w:rFonts w:ascii="Times New Roman" w:hAnsi="Times New Roman"/>
          <w:b w:val="1"/>
          <w:color w:val="000000"/>
          <w:sz w:val="24"/>
        </w:rPr>
      </w:pPr>
    </w:p>
    <w:p w14:paraId="71000000">
      <w:pPr>
        <w:widowControl w:val="0"/>
        <w:spacing w:after="0" w:line="240" w:lineRule="auto"/>
        <w:ind/>
        <w:jc w:val="center"/>
        <w:rPr>
          <w:rFonts w:ascii="Times New Roman" w:hAnsi="Times New Roman"/>
          <w:b w:val="1"/>
          <w:color w:val="000000"/>
          <w:sz w:val="24"/>
        </w:rPr>
      </w:pPr>
    </w:p>
    <w:p w14:paraId="72000000">
      <w:pPr>
        <w:widowControl w:val="0"/>
        <w:spacing w:after="0" w:line="240" w:lineRule="auto"/>
        <w:ind/>
        <w:jc w:val="center"/>
        <w:rPr>
          <w:rFonts w:ascii="Times New Roman" w:hAnsi="Times New Roman"/>
          <w:b w:val="1"/>
          <w:color w:val="000000"/>
          <w:sz w:val="24"/>
        </w:rPr>
      </w:pPr>
    </w:p>
    <w:p w14:paraId="73000000">
      <w:pPr>
        <w:widowControl w:val="0"/>
        <w:spacing w:after="0" w:line="240" w:lineRule="auto"/>
        <w:ind/>
        <w:jc w:val="center"/>
        <w:rPr>
          <w:rFonts w:ascii="Times New Roman" w:hAnsi="Times New Roman"/>
          <w:b w:val="1"/>
          <w:color w:val="000000"/>
          <w:sz w:val="24"/>
        </w:rPr>
      </w:pPr>
    </w:p>
    <w:p w14:paraId="74000000">
      <w:pPr>
        <w:widowControl w:val="0"/>
        <w:spacing w:after="0" w:line="240" w:lineRule="auto"/>
        <w:ind/>
        <w:jc w:val="center"/>
        <w:rPr>
          <w:rFonts w:ascii="Times New Roman" w:hAnsi="Times New Roman"/>
          <w:b w:val="1"/>
          <w:color w:val="000000"/>
          <w:sz w:val="24"/>
        </w:rPr>
      </w:pPr>
    </w:p>
    <w:p w14:paraId="75000000">
      <w:pPr>
        <w:widowControl w:val="0"/>
        <w:spacing w:after="0" w:line="240" w:lineRule="auto"/>
        <w:ind/>
        <w:jc w:val="center"/>
        <w:rPr>
          <w:rFonts w:ascii="Times New Roman" w:hAnsi="Times New Roman"/>
          <w:b w:val="1"/>
          <w:color w:val="000000"/>
          <w:sz w:val="24"/>
        </w:rPr>
      </w:pPr>
    </w:p>
    <w:p w14:paraId="76000000">
      <w:pPr>
        <w:widowControl w:val="0"/>
        <w:spacing w:after="0" w:line="240" w:lineRule="auto"/>
        <w:ind/>
        <w:jc w:val="center"/>
        <w:rPr>
          <w:rFonts w:ascii="Times New Roman" w:hAnsi="Times New Roman"/>
          <w:b w:val="1"/>
          <w:color w:val="000000"/>
          <w:sz w:val="24"/>
        </w:rPr>
      </w:pPr>
    </w:p>
    <w:p w14:paraId="77000000">
      <w:pPr>
        <w:widowControl w:val="0"/>
        <w:spacing w:after="0" w:line="240" w:lineRule="auto"/>
        <w:ind/>
        <w:jc w:val="center"/>
        <w:rPr>
          <w:rFonts w:ascii="Times New Roman" w:hAnsi="Times New Roman"/>
          <w:b w:val="1"/>
          <w:color w:val="000000"/>
          <w:sz w:val="24"/>
        </w:rPr>
      </w:pPr>
    </w:p>
    <w:p w14:paraId="78000000">
      <w:pPr>
        <w:widowControl w:val="0"/>
        <w:spacing w:after="0" w:line="240" w:lineRule="auto"/>
        <w:ind/>
        <w:jc w:val="center"/>
        <w:rPr>
          <w:rFonts w:ascii="Times New Roman" w:hAnsi="Times New Roman"/>
          <w:b w:val="1"/>
          <w:color w:val="000000"/>
          <w:sz w:val="24"/>
        </w:rPr>
      </w:pPr>
    </w:p>
    <w:p w14:paraId="79000000">
      <w:pPr>
        <w:widowControl w:val="0"/>
        <w:spacing w:after="0" w:line="240" w:lineRule="auto"/>
        <w:ind/>
        <w:jc w:val="center"/>
        <w:rPr>
          <w:rFonts w:ascii="Times New Roman" w:hAnsi="Times New Roman"/>
          <w:b w:val="1"/>
          <w:color w:val="000000"/>
          <w:sz w:val="24"/>
        </w:rPr>
      </w:pPr>
    </w:p>
    <w:p w14:paraId="7A000000">
      <w:pPr>
        <w:widowControl w:val="0"/>
        <w:spacing w:after="0" w:line="240" w:lineRule="auto"/>
        <w:ind/>
        <w:jc w:val="center"/>
        <w:rPr>
          <w:rFonts w:ascii="Times New Roman" w:hAnsi="Times New Roman"/>
          <w:b w:val="1"/>
          <w:color w:val="000000"/>
          <w:sz w:val="24"/>
        </w:rPr>
      </w:pPr>
    </w:p>
    <w:p w14:paraId="7B000000">
      <w:pPr>
        <w:widowControl w:val="0"/>
        <w:spacing w:after="0" w:line="240" w:lineRule="auto"/>
        <w:ind/>
        <w:jc w:val="center"/>
        <w:rPr>
          <w:rFonts w:ascii="Times New Roman" w:hAnsi="Times New Roman"/>
          <w:b w:val="1"/>
          <w:color w:val="000000"/>
          <w:sz w:val="24"/>
        </w:rPr>
      </w:pPr>
    </w:p>
    <w:p w14:paraId="7C000000">
      <w:pPr>
        <w:widowControl w:val="0"/>
        <w:spacing w:after="0" w:line="240" w:lineRule="auto"/>
        <w:ind/>
        <w:jc w:val="center"/>
        <w:rPr>
          <w:rFonts w:ascii="Times New Roman" w:hAnsi="Times New Roman"/>
          <w:b w:val="1"/>
          <w:color w:val="000000"/>
          <w:sz w:val="24"/>
        </w:rPr>
      </w:pPr>
    </w:p>
    <w:p w14:paraId="7D000000">
      <w:pPr>
        <w:widowControl w:val="0"/>
        <w:spacing w:after="0" w:line="240" w:lineRule="auto"/>
        <w:ind/>
        <w:jc w:val="center"/>
        <w:rPr>
          <w:rFonts w:ascii="Times New Roman" w:hAnsi="Times New Roman"/>
          <w:b w:val="1"/>
          <w:color w:val="000000"/>
          <w:sz w:val="24"/>
        </w:rPr>
      </w:pPr>
    </w:p>
    <w:p w14:paraId="7E000000">
      <w:pPr>
        <w:widowControl w:val="0"/>
        <w:spacing w:after="0" w:line="240" w:lineRule="auto"/>
        <w:ind/>
        <w:jc w:val="center"/>
        <w:rPr>
          <w:rFonts w:ascii="Times New Roman" w:hAnsi="Times New Roman"/>
          <w:b w:val="1"/>
          <w:color w:val="000000"/>
          <w:sz w:val="24"/>
        </w:rPr>
      </w:pPr>
    </w:p>
    <w:p w14:paraId="7F000000">
      <w:pPr>
        <w:widowControl w:val="0"/>
        <w:spacing w:after="0" w:line="240" w:lineRule="auto"/>
        <w:ind/>
        <w:jc w:val="center"/>
        <w:rPr>
          <w:rFonts w:ascii="Times New Roman" w:hAnsi="Times New Roman"/>
          <w:b w:val="1"/>
          <w:color w:val="000000"/>
          <w:sz w:val="24"/>
        </w:rPr>
      </w:pPr>
      <w:r>
        <w:rPr>
          <w:rFonts w:ascii="Times New Roman" w:hAnsi="Times New Roman"/>
          <w:b w:val="1"/>
          <w:color w:val="000000"/>
          <w:sz w:val="24"/>
        </w:rPr>
        <w:t xml:space="preserve"> </w:t>
      </w:r>
    </w:p>
    <w:p w14:paraId="8000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br w:type="page"/>
      </w:r>
      <w:r>
        <w:rPr>
          <w:rFonts w:ascii="Times New Roman" w:hAnsi="Times New Roman"/>
          <w:b w:val="1"/>
          <w:color w:val="000000"/>
          <w:sz w:val="24"/>
        </w:rPr>
        <w:t>1. Общие положения</w:t>
      </w:r>
    </w:p>
    <w:p w14:paraId="81000000">
      <w:pPr>
        <w:widowControl w:val="0"/>
        <w:spacing w:after="0" w:line="240" w:lineRule="auto"/>
        <w:ind w:firstLine="720" w:right="-2"/>
        <w:jc w:val="both"/>
        <w:rPr>
          <w:rFonts w:ascii="Times New Roman" w:hAnsi="Times New Roman"/>
          <w:b w:val="1"/>
          <w:color w:val="000000"/>
          <w:sz w:val="24"/>
        </w:rPr>
      </w:pPr>
    </w:p>
    <w:p w14:paraId="8200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ab/>
      </w:r>
      <w:r>
        <w:rPr>
          <w:rFonts w:ascii="Times New Roman" w:hAnsi="Times New Roman"/>
          <w:color w:val="000000"/>
          <w:sz w:val="24"/>
        </w:rPr>
        <w:t>1.1. Настоящая документация подготовлена в соответствии с Гражданским кодексом Российской Федерации, Федеральным законом  от 26.07.2006 № 135-ФЗ «О защите конкуренции», Приказом ФАС России от 21.03.2023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14:paraId="83000000">
      <w:pPr>
        <w:widowControl w:val="1"/>
        <w:tabs>
          <w:tab w:leader="none" w:pos="567" w:val="left"/>
        </w:tabs>
        <w:spacing w:after="0" w:line="240" w:lineRule="auto"/>
        <w:ind w:firstLine="709"/>
        <w:jc w:val="both"/>
        <w:rPr>
          <w:rFonts w:ascii="Times New Roman" w:hAnsi="Times New Roman"/>
          <w:color w:val="000000"/>
          <w:sz w:val="24"/>
        </w:rPr>
      </w:pPr>
      <w:r>
        <w:rPr>
          <w:rFonts w:ascii="Times New Roman" w:hAnsi="Times New Roman"/>
          <w:color w:val="000000"/>
          <w:sz w:val="24"/>
        </w:rPr>
        <w:t>1.2.</w:t>
      </w:r>
      <w:r>
        <w:rPr>
          <w:rFonts w:ascii="Times New Roman" w:hAnsi="Times New Roman"/>
          <w:b w:val="1"/>
          <w:color w:val="000000"/>
          <w:sz w:val="24"/>
        </w:rPr>
        <w:t xml:space="preserve"> </w:t>
      </w:r>
      <w:bookmarkStart w:id="3" w:name="_Hlk219387815"/>
      <w:r>
        <w:rPr>
          <w:rFonts w:ascii="Times New Roman" w:hAnsi="Times New Roman"/>
          <w:b w:val="1"/>
          <w:color w:val="000000"/>
          <w:sz w:val="24"/>
        </w:rPr>
        <w:t xml:space="preserve">Согласием собственника имущества, </w:t>
      </w:r>
      <w:r>
        <w:rPr>
          <w:rFonts w:ascii="Times New Roman" w:hAnsi="Times New Roman"/>
          <w:color w:val="000000"/>
          <w:sz w:val="24"/>
        </w:rPr>
        <w:t xml:space="preserve">подтверждающим право Комитета по управлению имуществом Администрации Кашинского </w:t>
      </w:r>
      <w:r>
        <w:rPr>
          <w:rFonts w:ascii="Times New Roman" w:hAnsi="Times New Roman"/>
          <w:color w:val="000000"/>
          <w:sz w:val="24"/>
        </w:rPr>
        <w:t>муниципального</w:t>
      </w:r>
      <w:r>
        <w:rPr>
          <w:rFonts w:ascii="Times New Roman" w:hAnsi="Times New Roman"/>
          <w:color w:val="000000"/>
          <w:sz w:val="24"/>
        </w:rPr>
        <w:t xml:space="preserve"> округа</w:t>
      </w:r>
      <w:r>
        <w:rPr>
          <w:rFonts w:ascii="Times New Roman" w:hAnsi="Times New Roman"/>
          <w:color w:val="000000"/>
          <w:sz w:val="24"/>
        </w:rPr>
        <w:t xml:space="preserve"> Тверской области</w:t>
      </w:r>
      <w:r>
        <w:rPr>
          <w:rFonts w:ascii="Times New Roman" w:hAnsi="Times New Roman"/>
          <w:color w:val="000000"/>
          <w:sz w:val="24"/>
        </w:rPr>
        <w:t xml:space="preserve"> на проведение аукциона  и передачу имущества в аренду является Устав Кашинского </w:t>
      </w:r>
      <w:r>
        <w:rPr>
          <w:rFonts w:ascii="Times New Roman" w:hAnsi="Times New Roman"/>
          <w:color w:val="000000"/>
          <w:sz w:val="24"/>
        </w:rPr>
        <w:t xml:space="preserve">муниципального </w:t>
      </w:r>
      <w:r>
        <w:rPr>
          <w:rFonts w:ascii="Times New Roman" w:hAnsi="Times New Roman"/>
          <w:color w:val="000000"/>
          <w:sz w:val="24"/>
        </w:rPr>
        <w:t xml:space="preserve">округа Тверской области, Положение о Комитете по управлению имуществом Администрации Кашинского </w:t>
      </w:r>
      <w:r>
        <w:rPr>
          <w:rFonts w:ascii="Times New Roman" w:hAnsi="Times New Roman"/>
          <w:color w:val="000000"/>
          <w:sz w:val="24"/>
        </w:rPr>
        <w:t>муниципального</w:t>
      </w:r>
      <w:r>
        <w:rPr>
          <w:rFonts w:ascii="Times New Roman" w:hAnsi="Times New Roman"/>
          <w:color w:val="000000"/>
          <w:sz w:val="24"/>
        </w:rPr>
        <w:t xml:space="preserve"> округа</w:t>
      </w:r>
      <w:r>
        <w:rPr>
          <w:rFonts w:ascii="Times New Roman" w:hAnsi="Times New Roman"/>
          <w:color w:val="000000"/>
          <w:sz w:val="24"/>
        </w:rPr>
        <w:t xml:space="preserve"> Тверской области</w:t>
      </w:r>
      <w:r>
        <w:rPr>
          <w:rFonts w:ascii="Times New Roman" w:hAnsi="Times New Roman"/>
          <w:color w:val="000000"/>
          <w:sz w:val="24"/>
        </w:rPr>
        <w:t xml:space="preserve">, утвержденное решением </w:t>
      </w:r>
      <w:r>
        <w:rPr>
          <w:rFonts w:ascii="Times New Roman" w:hAnsi="Times New Roman"/>
          <w:color w:val="000000"/>
          <w:sz w:val="24"/>
        </w:rPr>
        <w:t>Кашинской</w:t>
      </w:r>
      <w:r>
        <w:rPr>
          <w:rFonts w:ascii="Times New Roman" w:hAnsi="Times New Roman"/>
          <w:color w:val="000000"/>
          <w:sz w:val="24"/>
        </w:rPr>
        <w:t xml:space="preserve"> городской Думы от 2</w:t>
      </w:r>
      <w:r>
        <w:rPr>
          <w:rFonts w:ascii="Times New Roman" w:hAnsi="Times New Roman"/>
          <w:color w:val="000000"/>
          <w:sz w:val="24"/>
        </w:rPr>
        <w:t>7</w:t>
      </w:r>
      <w:r>
        <w:rPr>
          <w:rFonts w:ascii="Times New Roman" w:hAnsi="Times New Roman"/>
          <w:color w:val="000000"/>
          <w:sz w:val="24"/>
        </w:rPr>
        <w:t>.12.20</w:t>
      </w:r>
      <w:r>
        <w:rPr>
          <w:rFonts w:ascii="Times New Roman" w:hAnsi="Times New Roman"/>
          <w:color w:val="000000"/>
          <w:sz w:val="24"/>
        </w:rPr>
        <w:t>24</w:t>
      </w:r>
      <w:r>
        <w:rPr>
          <w:rFonts w:ascii="Times New Roman" w:hAnsi="Times New Roman"/>
          <w:color w:val="000000"/>
          <w:sz w:val="24"/>
        </w:rPr>
        <w:t xml:space="preserve"> № </w:t>
      </w:r>
      <w:r>
        <w:rPr>
          <w:rFonts w:ascii="Times New Roman" w:hAnsi="Times New Roman"/>
          <w:color w:val="000000"/>
          <w:sz w:val="24"/>
        </w:rPr>
        <w:t>111</w:t>
      </w:r>
      <w:r>
        <w:rPr>
          <w:rFonts w:ascii="Times New Roman" w:hAnsi="Times New Roman"/>
          <w:color w:val="000000"/>
          <w:sz w:val="24"/>
        </w:rPr>
        <w:t xml:space="preserve">, Порядок управления и распоряжения имуществом, находящимся в муниципальной собственности муниципального образования </w:t>
      </w:r>
      <w:r>
        <w:rPr>
          <w:rFonts w:ascii="Times New Roman" w:hAnsi="Times New Roman"/>
          <w:color w:val="000000"/>
          <w:sz w:val="24"/>
        </w:rPr>
        <w:t>Кашинский</w:t>
      </w:r>
      <w:r>
        <w:rPr>
          <w:rFonts w:ascii="Times New Roman" w:hAnsi="Times New Roman"/>
          <w:color w:val="000000"/>
          <w:sz w:val="24"/>
        </w:rPr>
        <w:t xml:space="preserve"> городской округ Тверской области, утвержденный решением </w:t>
      </w:r>
      <w:r>
        <w:rPr>
          <w:rFonts w:ascii="Times New Roman" w:hAnsi="Times New Roman"/>
          <w:color w:val="000000"/>
          <w:sz w:val="24"/>
        </w:rPr>
        <w:t>Кашинской</w:t>
      </w:r>
      <w:r>
        <w:rPr>
          <w:rFonts w:ascii="Times New Roman" w:hAnsi="Times New Roman"/>
          <w:color w:val="000000"/>
          <w:sz w:val="24"/>
        </w:rPr>
        <w:t xml:space="preserve"> городской Думы от 12.02.2019 № 110, постановление Администрации Кашинского </w:t>
      </w:r>
      <w:r>
        <w:rPr>
          <w:rFonts w:ascii="Times New Roman" w:hAnsi="Times New Roman"/>
          <w:color w:val="000000"/>
          <w:sz w:val="24"/>
        </w:rPr>
        <w:t>муниципального</w:t>
      </w:r>
      <w:r>
        <w:rPr>
          <w:rFonts w:ascii="Times New Roman" w:hAnsi="Times New Roman"/>
          <w:color w:val="000000"/>
          <w:sz w:val="24"/>
        </w:rPr>
        <w:t xml:space="preserve"> округа </w:t>
      </w:r>
      <w:r>
        <w:rPr>
          <w:rFonts w:ascii="Times New Roman" w:hAnsi="Times New Roman"/>
          <w:color w:val="000000"/>
          <w:sz w:val="24"/>
        </w:rPr>
        <w:t xml:space="preserve">Тверской области </w:t>
      </w:r>
      <w:r>
        <w:rPr>
          <w:rFonts w:ascii="Times New Roman" w:hAnsi="Times New Roman"/>
          <w:color w:val="000000"/>
          <w:sz w:val="24"/>
        </w:rPr>
        <w:t>от 24.03.2026 №244.</w:t>
      </w:r>
    </w:p>
    <w:p w14:paraId="84000000">
      <w:pPr>
        <w:widowControl w:val="1"/>
        <w:tabs>
          <w:tab w:leader="none" w:pos="567" w:val="left"/>
        </w:tabs>
        <w:spacing w:after="0" w:line="240" w:lineRule="auto"/>
        <w:ind w:firstLine="709"/>
        <w:jc w:val="both"/>
        <w:rPr>
          <w:rFonts w:ascii="Times New Roman" w:hAnsi="Times New Roman"/>
          <w:color w:val="000000"/>
          <w:sz w:val="24"/>
        </w:rPr>
      </w:pPr>
      <w:r>
        <w:rPr>
          <w:rFonts w:ascii="Times New Roman" w:hAnsi="Times New Roman"/>
          <w:color w:val="000000"/>
          <w:sz w:val="24"/>
        </w:rPr>
        <w:t>1.3.</w:t>
      </w:r>
      <w:r>
        <w:rPr>
          <w:rFonts w:ascii="Times New Roman" w:hAnsi="Times New Roman"/>
          <w:b w:val="1"/>
          <w:color w:val="000000"/>
          <w:sz w:val="24"/>
        </w:rPr>
        <w:t xml:space="preserve"> </w:t>
      </w:r>
      <w:bookmarkStart w:id="4" w:name="_Hlk152575962"/>
      <w:r>
        <w:rPr>
          <w:rFonts w:ascii="Times New Roman" w:hAnsi="Times New Roman"/>
          <w:b w:val="1"/>
          <w:color w:val="000000"/>
          <w:sz w:val="24"/>
        </w:rPr>
        <w:t>Организатор аукциона</w:t>
      </w:r>
      <w:r>
        <w:rPr>
          <w:rFonts w:ascii="Times New Roman" w:hAnsi="Times New Roman"/>
          <w:color w:val="000000"/>
          <w:sz w:val="24"/>
        </w:rPr>
        <w:t xml:space="preserve"> – Комитет по управлению имуществом Администрации Кашинского </w:t>
      </w:r>
      <w:r>
        <w:rPr>
          <w:rFonts w:ascii="Times New Roman" w:hAnsi="Times New Roman"/>
          <w:color w:val="000000"/>
          <w:sz w:val="24"/>
        </w:rPr>
        <w:t>муниципального</w:t>
      </w:r>
      <w:r>
        <w:rPr>
          <w:rFonts w:ascii="Times New Roman" w:hAnsi="Times New Roman"/>
          <w:color w:val="000000"/>
          <w:sz w:val="24"/>
        </w:rPr>
        <w:t xml:space="preserve"> округа</w:t>
      </w:r>
      <w:r>
        <w:rPr>
          <w:rFonts w:ascii="Times New Roman" w:hAnsi="Times New Roman"/>
          <w:color w:val="000000"/>
          <w:sz w:val="24"/>
        </w:rPr>
        <w:t xml:space="preserve"> Тверской области</w:t>
      </w:r>
      <w:r>
        <w:rPr>
          <w:rFonts w:ascii="Times New Roman" w:hAnsi="Times New Roman"/>
          <w:color w:val="000000"/>
          <w:sz w:val="24"/>
        </w:rPr>
        <w:t xml:space="preserve">, Председатель – </w:t>
      </w:r>
      <w:r>
        <w:rPr>
          <w:rFonts w:ascii="Times New Roman" w:hAnsi="Times New Roman"/>
          <w:color w:val="000000"/>
          <w:sz w:val="24"/>
        </w:rPr>
        <w:t>Стионова</w:t>
      </w:r>
      <w:r>
        <w:rPr>
          <w:rFonts w:ascii="Times New Roman" w:hAnsi="Times New Roman"/>
          <w:color w:val="000000"/>
          <w:sz w:val="24"/>
        </w:rPr>
        <w:t xml:space="preserve"> Ольга Алексеевна.</w:t>
      </w:r>
    </w:p>
    <w:p w14:paraId="85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Место нахождения и почтовый адрес: 171640, Тверская обл., </w:t>
      </w:r>
      <w:r>
        <w:rPr>
          <w:rFonts w:ascii="Times New Roman" w:hAnsi="Times New Roman"/>
          <w:color w:val="000000"/>
          <w:sz w:val="24"/>
        </w:rPr>
        <w:t>Кашинский</w:t>
      </w:r>
      <w:r>
        <w:rPr>
          <w:rFonts w:ascii="Times New Roman" w:hAnsi="Times New Roman"/>
          <w:color w:val="000000"/>
          <w:sz w:val="24"/>
        </w:rPr>
        <w:t xml:space="preserve"> </w:t>
      </w:r>
      <w:r>
        <w:rPr>
          <w:rFonts w:ascii="Times New Roman" w:hAnsi="Times New Roman"/>
          <w:color w:val="000000"/>
          <w:sz w:val="24"/>
        </w:rPr>
        <w:t>м.о</w:t>
      </w:r>
      <w:r>
        <w:rPr>
          <w:rFonts w:ascii="Times New Roman" w:hAnsi="Times New Roman"/>
          <w:color w:val="000000"/>
          <w:sz w:val="24"/>
        </w:rPr>
        <w:t xml:space="preserve">., </w:t>
      </w:r>
      <w:r>
        <w:rPr>
          <w:rFonts w:ascii="Times New Roman" w:hAnsi="Times New Roman"/>
          <w:color w:val="000000"/>
          <w:sz w:val="24"/>
        </w:rPr>
        <w:t xml:space="preserve">г. Кашин, ул. Анатолия Луначарского, д.20, каб.4. Контактные телефоны: (48234) 2-06-53, 2-19-21. </w:t>
      </w:r>
      <w:r>
        <w:rPr>
          <w:rFonts w:ascii="Times New Roman" w:hAnsi="Times New Roman"/>
          <w:color w:val="000000"/>
          <w:sz w:val="24"/>
        </w:rPr>
        <w:t>Эл.почта</w:t>
      </w:r>
      <w:r>
        <w:rPr>
          <w:rFonts w:ascii="Times New Roman" w:hAnsi="Times New Roman"/>
          <w:color w:val="000000"/>
          <w:sz w:val="24"/>
        </w:rPr>
        <w:t xml:space="preserve">: </w:t>
      </w:r>
      <w:r>
        <w:rPr>
          <w:rFonts w:ascii="Times New Roman" w:hAnsi="Times New Roman"/>
          <w:b w:val="1"/>
          <w:color w:val="0000FF"/>
          <w:u w:color="000000" w:val="single"/>
        </w:rPr>
        <w:fldChar w:fldCharType="begin"/>
      </w:r>
      <w:r>
        <w:rPr>
          <w:rFonts w:ascii="Times New Roman" w:hAnsi="Times New Roman"/>
          <w:b w:val="1"/>
          <w:color w:val="0000FF"/>
          <w:u w:color="000000" w:val="single"/>
        </w:rPr>
        <w:instrText>HYPERLINK "mailto:imuschestvo@kashin.info"</w:instrText>
      </w:r>
      <w:r>
        <w:rPr>
          <w:rFonts w:ascii="Times New Roman" w:hAnsi="Times New Roman"/>
          <w:b w:val="1"/>
          <w:color w:val="0000FF"/>
          <w:u w:color="000000" w:val="single"/>
        </w:rPr>
        <w:fldChar w:fldCharType="separate"/>
      </w:r>
      <w:r>
        <w:rPr>
          <w:rFonts w:ascii="Times New Roman" w:hAnsi="Times New Roman"/>
          <w:b w:val="1"/>
          <w:color w:val="0000FF"/>
          <w:u w:color="000000" w:val="single"/>
        </w:rPr>
        <w:t>imuschestvo@kashin.info</w:t>
      </w:r>
      <w:r>
        <w:rPr>
          <w:rFonts w:ascii="Times New Roman" w:hAnsi="Times New Roman"/>
          <w:b w:val="1"/>
          <w:color w:val="0000FF"/>
          <w:u w:color="000000" w:val="single"/>
        </w:rPr>
        <w:fldChar w:fldCharType="end"/>
      </w:r>
    </w:p>
    <w:p w14:paraId="86000000">
      <w:pPr>
        <w:widowControl w:val="1"/>
        <w:spacing w:after="0" w:line="240" w:lineRule="auto"/>
        <w:ind/>
        <w:jc w:val="both"/>
        <w:rPr>
          <w:rFonts w:ascii="Times New Roman" w:hAnsi="Times New Roman"/>
          <w:color w:val="000000"/>
          <w:sz w:val="24"/>
        </w:rPr>
      </w:pPr>
      <w:r>
        <w:rPr>
          <w:rFonts w:ascii="Times New Roman" w:hAnsi="Times New Roman"/>
          <w:b w:val="1"/>
          <w:color w:val="000000"/>
          <w:sz w:val="24"/>
        </w:rPr>
        <w:t xml:space="preserve"> </w:t>
      </w:r>
      <w:r>
        <w:rPr>
          <w:rFonts w:ascii="Times New Roman" w:hAnsi="Times New Roman"/>
          <w:b w:val="1"/>
          <w:color w:val="000000"/>
          <w:sz w:val="24"/>
        </w:rPr>
        <w:tab/>
      </w:r>
      <w:r>
        <w:rPr>
          <w:rFonts w:ascii="Times New Roman" w:hAnsi="Times New Roman"/>
          <w:color w:val="000000"/>
          <w:sz w:val="24"/>
        </w:rPr>
        <w:t>1.4.</w:t>
      </w:r>
      <w:r>
        <w:rPr>
          <w:rFonts w:ascii="Times New Roman" w:hAnsi="Times New Roman"/>
          <w:b w:val="1"/>
          <w:color w:val="000000"/>
          <w:sz w:val="24"/>
        </w:rPr>
        <w:t xml:space="preserve"> Форма торгов:</w:t>
      </w:r>
      <w:r>
        <w:rPr>
          <w:rFonts w:ascii="Times New Roman" w:hAnsi="Times New Roman"/>
          <w:color w:val="000000"/>
          <w:sz w:val="24"/>
        </w:rPr>
        <w:t xml:space="preserve"> открытый аукцион по составу участников и форме подачи предложений, в электронной форме (далее также – аукцион). </w:t>
      </w:r>
    </w:p>
    <w:p w14:paraId="87000000">
      <w:pPr>
        <w:widowControl w:val="1"/>
        <w:tabs>
          <w:tab w:leader="none" w:pos="567" w:val="left"/>
        </w:tabs>
        <w:spacing w:after="0" w:line="240" w:lineRule="auto"/>
        <w:ind w:firstLine="709"/>
        <w:jc w:val="both"/>
        <w:rPr>
          <w:rFonts w:ascii="Times New Roman" w:hAnsi="Times New Roman"/>
          <w:color w:val="000000"/>
          <w:sz w:val="24"/>
        </w:rPr>
      </w:pPr>
      <w:r>
        <w:rPr>
          <w:rFonts w:ascii="Times New Roman" w:hAnsi="Times New Roman"/>
          <w:color w:val="000000"/>
          <w:sz w:val="24"/>
        </w:rPr>
        <w:t>1.</w:t>
      </w:r>
      <w:r>
        <w:rPr>
          <w:rFonts w:ascii="Times New Roman" w:hAnsi="Times New Roman"/>
          <w:color w:val="000000"/>
          <w:sz w:val="24"/>
        </w:rPr>
        <w:t>5.</w:t>
      </w:r>
      <w:r>
        <w:rPr>
          <w:rFonts w:ascii="Times New Roman" w:hAnsi="Times New Roman"/>
          <w:b w:val="1"/>
          <w:color w:val="000000"/>
          <w:sz w:val="24"/>
        </w:rPr>
        <w:t>Оператор</w:t>
      </w:r>
      <w:r>
        <w:rPr>
          <w:rFonts w:ascii="Times New Roman" w:hAnsi="Times New Roman"/>
          <w:b w:val="1"/>
          <w:color w:val="000000"/>
          <w:sz w:val="24"/>
        </w:rPr>
        <w:t xml:space="preserve"> электронной площадки – </w:t>
      </w:r>
      <w:r>
        <w:rPr>
          <w:rFonts w:ascii="Times New Roman" w:hAnsi="Times New Roman"/>
          <w:color w:val="000000"/>
          <w:sz w:val="24"/>
        </w:rPr>
        <w:t xml:space="preserve">Акционерное общество «Сбербанк-Автоматизированная система торгов» (далее - АО «Сбербанк-АСТ»). </w:t>
      </w:r>
    </w:p>
    <w:p w14:paraId="88000000">
      <w:pPr>
        <w:widowControl w:val="1"/>
        <w:tabs>
          <w:tab w:leader="none" w:pos="567" w:val="left"/>
        </w:tabs>
        <w:spacing w:after="0" w:line="240" w:lineRule="auto"/>
        <w:ind w:firstLine="709"/>
        <w:jc w:val="both"/>
        <w:rPr>
          <w:rFonts w:ascii="Times New Roman" w:hAnsi="Times New Roman"/>
          <w:color w:val="000000"/>
          <w:sz w:val="24"/>
        </w:rPr>
      </w:pPr>
      <w:r>
        <w:rPr>
          <w:rFonts w:ascii="Times New Roman" w:hAnsi="Times New Roman"/>
          <w:color w:val="000000"/>
          <w:sz w:val="24"/>
        </w:rPr>
        <w:t>Адрес: 119435, город Москва, Большой Саввинский переулок, дом 12, строение 9, этаж 1, помещение I, комната 2. Телефоны: +7 (495) 787-29-97, 787-29-99, 539-59-21.</w:t>
      </w:r>
    </w:p>
    <w:p w14:paraId="89000000">
      <w:pPr>
        <w:widowControl w:val="1"/>
        <w:tabs>
          <w:tab w:leader="none" w:pos="567" w:val="left"/>
        </w:tabs>
        <w:spacing w:after="0" w:line="240" w:lineRule="auto"/>
        <w:ind w:firstLine="709"/>
        <w:jc w:val="both"/>
        <w:rPr>
          <w:rFonts w:ascii="Times New Roman" w:hAnsi="Times New Roman"/>
          <w:color w:val="000000"/>
          <w:spacing w:val="-3"/>
          <w:sz w:val="24"/>
          <w:highlight w:val="white"/>
        </w:rPr>
      </w:pPr>
      <w:r>
        <w:rPr>
          <w:rFonts w:ascii="Times New Roman" w:hAnsi="Times New Roman"/>
          <w:color w:val="000000"/>
          <w:spacing w:val="-3"/>
          <w:sz w:val="24"/>
          <w:highlight w:val="white"/>
        </w:rPr>
        <w:t>1.6.</w:t>
      </w:r>
      <w:r>
        <w:rPr>
          <w:rFonts w:ascii="Times New Roman" w:hAnsi="Times New Roman"/>
          <w:b w:val="1"/>
          <w:color w:val="000000"/>
          <w:spacing w:val="-3"/>
          <w:sz w:val="24"/>
          <w:highlight w:val="white"/>
        </w:rPr>
        <w:t xml:space="preserve"> Место проведения электронного аукциона: электронная площадка - </w:t>
      </w:r>
      <w:r>
        <w:rPr>
          <w:rFonts w:ascii="Times New Roman" w:hAnsi="Times New Roman"/>
          <w:color w:val="000000"/>
          <w:spacing w:val="-3"/>
          <w:sz w:val="24"/>
          <w:highlight w:val="white"/>
        </w:rPr>
        <w:t xml:space="preserve">универсальная торговая платформа АО «Сбербанк-АСТ», торговая секция «Приватизация, аренда и продажа прав», размещенная в информационно-телекоммуникационной сети Интернет на сайте </w:t>
      </w:r>
      <w:bookmarkStart w:id="5" w:name="_Hlk151708810"/>
      <w:r>
        <w:rPr>
          <w:rFonts w:ascii="Times New Roman" w:hAnsi="Times New Roman"/>
          <w:color w:val="000000"/>
          <w:spacing w:val="-3"/>
          <w:sz w:val="24"/>
          <w:highlight w:val="white"/>
        </w:rPr>
        <w:t>http://utp.sberbank-ast.ru.</w:t>
      </w:r>
      <w:bookmarkStart w:id="6" w:name="_GoBack"/>
      <w:bookmarkEnd w:id="6"/>
      <w:bookmarkEnd w:id="5"/>
    </w:p>
    <w:p w14:paraId="8A000000">
      <w:pPr>
        <w:widowControl w:val="1"/>
        <w:tabs>
          <w:tab w:leader="none" w:pos="240" w:val="left"/>
          <w:tab w:leader="none" w:pos="4677" w:val="center"/>
        </w:tabs>
        <w:spacing w:after="0" w:line="240" w:lineRule="auto"/>
        <w:ind w:firstLine="709"/>
        <w:jc w:val="both"/>
        <w:rPr>
          <w:rFonts w:ascii="Times New Roman" w:hAnsi="Times New Roman"/>
          <w:b w:val="1"/>
          <w:color w:val="000000"/>
          <w:sz w:val="24"/>
        </w:rPr>
      </w:pPr>
      <w:r>
        <w:rPr>
          <w:rFonts w:ascii="Times New Roman" w:hAnsi="Times New Roman"/>
          <w:color w:val="000000"/>
          <w:sz w:val="24"/>
        </w:rPr>
        <w:t>1.7.</w:t>
      </w:r>
      <w:r>
        <w:rPr>
          <w:rFonts w:ascii="Times New Roman" w:hAnsi="Times New Roman"/>
          <w:b w:val="1"/>
          <w:color w:val="000000"/>
          <w:sz w:val="24"/>
        </w:rPr>
        <w:t xml:space="preserve"> </w:t>
      </w:r>
      <w:r>
        <w:rPr>
          <w:rFonts w:ascii="Times New Roman" w:hAnsi="Times New Roman"/>
          <w:color w:val="000000"/>
          <w:sz w:val="24"/>
        </w:rPr>
        <w:t>Сроки по процедурам аукциона:</w:t>
      </w:r>
    </w:p>
    <w:p w14:paraId="8B000000">
      <w:pPr>
        <w:widowControl w:val="1"/>
        <w:tabs>
          <w:tab w:leader="none" w:pos="240" w:val="left"/>
          <w:tab w:leader="none" w:pos="4677" w:val="center"/>
        </w:tabs>
        <w:spacing w:after="0" w:line="240" w:lineRule="auto"/>
        <w:ind w:firstLine="709"/>
        <w:jc w:val="both"/>
        <w:rPr>
          <w:rFonts w:ascii="Times New Roman" w:hAnsi="Times New Roman"/>
          <w:color w:val="000000"/>
          <w:sz w:val="24"/>
          <w:highlight w:val="yellow"/>
        </w:rPr>
      </w:pPr>
      <w:bookmarkStart w:id="7" w:name="_Hlk152579425"/>
      <w:bookmarkEnd w:id="4"/>
      <w:r>
        <w:rPr>
          <w:rFonts w:ascii="Times New Roman" w:hAnsi="Times New Roman"/>
          <w:b w:val="1"/>
          <w:color w:val="000000"/>
          <w:sz w:val="24"/>
        </w:rPr>
        <w:t>Дата начала приема заявок на участие в аукционе</w:t>
      </w:r>
      <w:r>
        <w:rPr>
          <w:rFonts w:ascii="Times New Roman" w:hAnsi="Times New Roman"/>
          <w:color w:val="000000"/>
          <w:sz w:val="24"/>
        </w:rPr>
        <w:t xml:space="preserve"> – с </w:t>
      </w:r>
      <w:r>
        <w:rPr>
          <w:rFonts w:ascii="Times New Roman" w:hAnsi="Times New Roman"/>
          <w:color w:val="000000"/>
          <w:sz w:val="24"/>
        </w:rPr>
        <w:t>8</w:t>
      </w:r>
      <w:r>
        <w:rPr>
          <w:rFonts w:ascii="Times New Roman" w:hAnsi="Times New Roman"/>
          <w:color w:val="000000"/>
          <w:sz w:val="24"/>
        </w:rPr>
        <w:t xml:space="preserve"> час. 00 мин. (время московское) 01 апреля</w:t>
      </w:r>
      <w:r>
        <w:rPr>
          <w:rFonts w:ascii="Times New Roman" w:hAnsi="Times New Roman"/>
          <w:color w:val="000000"/>
          <w:sz w:val="24"/>
        </w:rPr>
        <w:t xml:space="preserve"> 202</w:t>
      </w:r>
      <w:r>
        <w:rPr>
          <w:rFonts w:ascii="Times New Roman" w:hAnsi="Times New Roman"/>
          <w:color w:val="000000"/>
          <w:sz w:val="24"/>
        </w:rPr>
        <w:t>6</w:t>
      </w:r>
      <w:r>
        <w:rPr>
          <w:rFonts w:ascii="Times New Roman" w:hAnsi="Times New Roman"/>
          <w:color w:val="000000"/>
          <w:sz w:val="24"/>
        </w:rPr>
        <w:t xml:space="preserve"> года. </w:t>
      </w:r>
      <w:r>
        <w:rPr>
          <w:rFonts w:ascii="Times New Roman" w:hAnsi="Times New Roman"/>
          <w:b w:val="1"/>
          <w:color w:val="000000"/>
          <w:sz w:val="24"/>
        </w:rPr>
        <w:t>Место подачи заявок – электронная площадка.</w:t>
      </w:r>
    </w:p>
    <w:p w14:paraId="8C000000">
      <w:pPr>
        <w:widowControl w:val="1"/>
        <w:tabs>
          <w:tab w:leader="none" w:pos="240" w:val="left"/>
          <w:tab w:leader="none" w:pos="4677" w:val="center"/>
        </w:tabs>
        <w:spacing w:after="0" w:line="240" w:lineRule="auto"/>
        <w:ind w:firstLine="709"/>
        <w:jc w:val="both"/>
        <w:rPr>
          <w:rFonts w:ascii="Times New Roman" w:hAnsi="Times New Roman"/>
          <w:color w:val="000000"/>
          <w:sz w:val="24"/>
        </w:rPr>
      </w:pPr>
      <w:r>
        <w:rPr>
          <w:rFonts w:ascii="Times New Roman" w:hAnsi="Times New Roman"/>
          <w:b w:val="1"/>
          <w:color w:val="000000"/>
          <w:sz w:val="24"/>
        </w:rPr>
        <w:t xml:space="preserve">Дата окончания приема заявок на участие в аукционе </w:t>
      </w:r>
      <w:r>
        <w:rPr>
          <w:rFonts w:ascii="Times New Roman" w:hAnsi="Times New Roman"/>
          <w:color w:val="000000"/>
          <w:sz w:val="24"/>
        </w:rPr>
        <w:t xml:space="preserve">– в 17 час. 00 мин. (время московское) 21 апреля </w:t>
      </w:r>
      <w:r>
        <w:rPr>
          <w:rFonts w:ascii="Times New Roman" w:hAnsi="Times New Roman"/>
          <w:color w:val="000000"/>
          <w:sz w:val="24"/>
        </w:rPr>
        <w:t>202</w:t>
      </w:r>
      <w:r>
        <w:rPr>
          <w:rFonts w:ascii="Times New Roman" w:hAnsi="Times New Roman"/>
          <w:color w:val="000000"/>
          <w:sz w:val="24"/>
        </w:rPr>
        <w:t>6</w:t>
      </w:r>
      <w:r>
        <w:rPr>
          <w:rFonts w:ascii="Times New Roman" w:hAnsi="Times New Roman"/>
          <w:color w:val="000000"/>
          <w:sz w:val="24"/>
        </w:rPr>
        <w:t xml:space="preserve"> года.</w:t>
      </w:r>
    </w:p>
    <w:p w14:paraId="8D000000">
      <w:pPr>
        <w:widowControl w:val="1"/>
        <w:tabs>
          <w:tab w:leader="none" w:pos="240" w:val="left"/>
          <w:tab w:leader="none" w:pos="4677" w:val="center"/>
        </w:tabs>
        <w:spacing w:after="0" w:line="240" w:lineRule="auto"/>
        <w:ind w:firstLine="709"/>
        <w:jc w:val="both"/>
        <w:rPr>
          <w:rFonts w:ascii="Times New Roman" w:hAnsi="Times New Roman"/>
          <w:b w:val="1"/>
          <w:color w:val="000000"/>
          <w:sz w:val="24"/>
        </w:rPr>
      </w:pPr>
      <w:r>
        <w:rPr>
          <w:rFonts w:ascii="Times New Roman" w:hAnsi="Times New Roman"/>
          <w:b w:val="1"/>
          <w:color w:val="000000"/>
          <w:sz w:val="24"/>
        </w:rPr>
        <w:t xml:space="preserve">Дата рассмотрения заявок единой комиссией по имущественным вопросам (далее – Аукционная комиссия) – </w:t>
      </w:r>
      <w:r>
        <w:rPr>
          <w:rFonts w:ascii="Times New Roman" w:hAnsi="Times New Roman"/>
          <w:color w:val="000000"/>
          <w:sz w:val="24"/>
        </w:rPr>
        <w:t>в 10 часов 00 минут (время московское) 23 апреля</w:t>
      </w:r>
      <w:r>
        <w:rPr>
          <w:rFonts w:ascii="Times New Roman" w:hAnsi="Times New Roman"/>
          <w:color w:val="000000"/>
          <w:sz w:val="24"/>
        </w:rPr>
        <w:t xml:space="preserve"> 202</w:t>
      </w:r>
      <w:r>
        <w:rPr>
          <w:rFonts w:ascii="Times New Roman" w:hAnsi="Times New Roman"/>
          <w:color w:val="000000"/>
          <w:sz w:val="24"/>
        </w:rPr>
        <w:t>6</w:t>
      </w:r>
      <w:r>
        <w:rPr>
          <w:rFonts w:ascii="Times New Roman" w:hAnsi="Times New Roman"/>
          <w:color w:val="000000"/>
          <w:sz w:val="24"/>
        </w:rPr>
        <w:t xml:space="preserve"> года.</w:t>
      </w:r>
    </w:p>
    <w:p w14:paraId="8E000000">
      <w:pPr>
        <w:widowControl w:val="1"/>
        <w:tabs>
          <w:tab w:leader="none" w:pos="240" w:val="left"/>
          <w:tab w:leader="none" w:pos="4677" w:val="center"/>
        </w:tabs>
        <w:spacing w:after="0" w:line="240" w:lineRule="auto"/>
        <w:ind w:firstLine="709"/>
        <w:jc w:val="both"/>
        <w:rPr>
          <w:rFonts w:ascii="Times New Roman" w:hAnsi="Times New Roman"/>
          <w:color w:val="000000"/>
          <w:sz w:val="24"/>
        </w:rPr>
      </w:pPr>
      <w:r>
        <w:rPr>
          <w:rFonts w:ascii="Times New Roman" w:hAnsi="Times New Roman"/>
          <w:b w:val="1"/>
          <w:color w:val="000000"/>
          <w:sz w:val="24"/>
        </w:rPr>
        <w:t xml:space="preserve">Дата проведения аукциона – </w:t>
      </w:r>
      <w:r>
        <w:rPr>
          <w:rFonts w:ascii="Times New Roman" w:hAnsi="Times New Roman"/>
          <w:color w:val="000000"/>
          <w:sz w:val="24"/>
        </w:rPr>
        <w:t>в 10 часов 00 минут (время московское) 24 апреля</w:t>
      </w:r>
      <w:r>
        <w:rPr>
          <w:rFonts w:ascii="Times New Roman" w:hAnsi="Times New Roman"/>
          <w:color w:val="000000"/>
          <w:sz w:val="24"/>
        </w:rPr>
        <w:t xml:space="preserve"> 202</w:t>
      </w:r>
      <w:r>
        <w:rPr>
          <w:rFonts w:ascii="Times New Roman" w:hAnsi="Times New Roman"/>
          <w:color w:val="000000"/>
          <w:sz w:val="24"/>
        </w:rPr>
        <w:t>6</w:t>
      </w:r>
      <w:r>
        <w:rPr>
          <w:rFonts w:ascii="Times New Roman" w:hAnsi="Times New Roman"/>
          <w:color w:val="000000"/>
          <w:sz w:val="24"/>
        </w:rPr>
        <w:t xml:space="preserve"> года.</w:t>
      </w:r>
      <w:bookmarkEnd w:id="7"/>
      <w:bookmarkEnd w:id="3"/>
    </w:p>
    <w:p w14:paraId="8F000000">
      <w:pPr>
        <w:widowControl w:val="1"/>
        <w:tabs>
          <w:tab w:leader="none" w:pos="240" w:val="left"/>
          <w:tab w:leader="none" w:pos="4677" w:val="center"/>
        </w:tabs>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1.8. На электронный аукцион на </w:t>
      </w:r>
      <w:bookmarkStart w:id="8" w:name="_Hlk151732576"/>
      <w:r>
        <w:rPr>
          <w:rFonts w:ascii="Times New Roman" w:hAnsi="Times New Roman"/>
          <w:color w:val="000000"/>
          <w:sz w:val="24"/>
        </w:rPr>
        <w:t xml:space="preserve">право заключения договора аренды имущества </w:t>
      </w:r>
      <w:bookmarkEnd w:id="8"/>
      <w:r>
        <w:rPr>
          <w:rFonts w:ascii="Times New Roman" w:hAnsi="Times New Roman"/>
          <w:color w:val="000000"/>
          <w:sz w:val="24"/>
        </w:rPr>
        <w:t xml:space="preserve">муниципального образования </w:t>
      </w:r>
      <w:r>
        <w:rPr>
          <w:rFonts w:ascii="Times New Roman" w:hAnsi="Times New Roman"/>
          <w:color w:val="000000"/>
          <w:sz w:val="24"/>
        </w:rPr>
        <w:t>Кашинский</w:t>
      </w:r>
      <w:r>
        <w:rPr>
          <w:rFonts w:ascii="Times New Roman" w:hAnsi="Times New Roman"/>
          <w:color w:val="000000"/>
          <w:sz w:val="24"/>
        </w:rPr>
        <w:t xml:space="preserve"> </w:t>
      </w:r>
      <w:r>
        <w:rPr>
          <w:rFonts w:ascii="Times New Roman" w:hAnsi="Times New Roman"/>
          <w:color w:val="000000"/>
          <w:sz w:val="24"/>
        </w:rPr>
        <w:t>муниципальный</w:t>
      </w:r>
      <w:r>
        <w:rPr>
          <w:rFonts w:ascii="Times New Roman" w:hAnsi="Times New Roman"/>
          <w:color w:val="000000"/>
          <w:sz w:val="24"/>
        </w:rPr>
        <w:t xml:space="preserve"> округ Тверской области выносятся следующие объекты недвижимости:  </w:t>
      </w:r>
    </w:p>
    <w:p w14:paraId="90000000">
      <w:pPr>
        <w:widowControl w:val="1"/>
        <w:tabs>
          <w:tab w:leader="none" w:pos="240" w:val="left"/>
          <w:tab w:leader="none" w:pos="4677" w:val="center"/>
        </w:tabs>
        <w:spacing w:after="0" w:line="240" w:lineRule="auto"/>
        <w:ind w:firstLine="709"/>
        <w:jc w:val="both"/>
        <w:rPr>
          <w:rFonts w:ascii="Times New Roman" w:hAnsi="Times New Roman"/>
          <w:color w:val="000000"/>
          <w:sz w:val="24"/>
        </w:rPr>
      </w:pPr>
      <w:bookmarkStart w:id="9" w:name="_Hlk196293687"/>
      <w:bookmarkStart w:id="10" w:name="_Hlk152579234"/>
      <w:r>
        <w:rPr>
          <w:rFonts w:ascii="Times New Roman" w:hAnsi="Times New Roman"/>
          <w:b w:val="1"/>
          <w:color w:val="000000"/>
          <w:sz w:val="24"/>
        </w:rPr>
        <w:t>Лот № 1</w:t>
      </w:r>
      <w:r>
        <w:rPr>
          <w:rFonts w:ascii="Times New Roman" w:hAnsi="Times New Roman"/>
          <w:color w:val="000000"/>
          <w:sz w:val="24"/>
        </w:rPr>
        <w:t xml:space="preserve">: нежилое помещение, общей площадью </w:t>
      </w:r>
      <w:r>
        <w:rPr>
          <w:rFonts w:ascii="Times New Roman" w:hAnsi="Times New Roman"/>
          <w:color w:val="000000"/>
          <w:sz w:val="24"/>
        </w:rPr>
        <w:t>25</w:t>
      </w:r>
      <w:r>
        <w:rPr>
          <w:rFonts w:ascii="Times New Roman" w:hAnsi="Times New Roman"/>
          <w:color w:val="000000"/>
          <w:sz w:val="24"/>
        </w:rPr>
        <w:t xml:space="preserve">,6 </w:t>
      </w:r>
      <w:r>
        <w:rPr>
          <w:rFonts w:ascii="Times New Roman" w:hAnsi="Times New Roman"/>
          <w:color w:val="000000"/>
          <w:sz w:val="24"/>
        </w:rPr>
        <w:t>кв.м</w:t>
      </w:r>
      <w:r>
        <w:rPr>
          <w:rFonts w:ascii="Times New Roman" w:hAnsi="Times New Roman"/>
          <w:color w:val="000000"/>
          <w:sz w:val="24"/>
        </w:rPr>
        <w:t xml:space="preserve">, расположенное по адресу: Тверская область, </w:t>
      </w:r>
      <w:r>
        <w:rPr>
          <w:rFonts w:ascii="Times New Roman" w:hAnsi="Times New Roman"/>
          <w:color w:val="000000"/>
          <w:sz w:val="24"/>
        </w:rPr>
        <w:t>Кашинский</w:t>
      </w:r>
      <w:r>
        <w:rPr>
          <w:rFonts w:ascii="Times New Roman" w:hAnsi="Times New Roman"/>
          <w:color w:val="000000"/>
          <w:sz w:val="24"/>
        </w:rPr>
        <w:t xml:space="preserve"> муниципальный округ, деревня Верхняя Троица, улица Центральная, дом 1, помещение 2</w:t>
      </w:r>
      <w:r>
        <w:rPr>
          <w:rFonts w:ascii="Times New Roman" w:hAnsi="Times New Roman"/>
          <w:color w:val="000000"/>
          <w:sz w:val="24"/>
        </w:rPr>
        <w:t>5</w:t>
      </w:r>
      <w:r>
        <w:rPr>
          <w:rFonts w:ascii="Times New Roman" w:hAnsi="Times New Roman"/>
          <w:color w:val="000000"/>
          <w:sz w:val="24"/>
        </w:rPr>
        <w:t xml:space="preserve"> (кадастровый номер: 69:12:0220101:128</w:t>
      </w:r>
      <w:r>
        <w:rPr>
          <w:rFonts w:ascii="Times New Roman" w:hAnsi="Times New Roman"/>
          <w:color w:val="000000"/>
          <w:sz w:val="24"/>
        </w:rPr>
        <w:t>5</w:t>
      </w:r>
      <w:r>
        <w:rPr>
          <w:rFonts w:ascii="Times New Roman" w:hAnsi="Times New Roman"/>
          <w:color w:val="000000"/>
          <w:sz w:val="24"/>
        </w:rPr>
        <w:t xml:space="preserve">). </w:t>
      </w:r>
    </w:p>
    <w:p w14:paraId="91000000">
      <w:pPr>
        <w:widowControl w:val="1"/>
        <w:tabs>
          <w:tab w:leader="none" w:pos="240" w:val="left"/>
          <w:tab w:leader="none" w:pos="4677" w:val="center"/>
        </w:tabs>
        <w:spacing w:after="0" w:line="240" w:lineRule="auto"/>
        <w:ind w:firstLine="709"/>
        <w:jc w:val="both"/>
        <w:rPr>
          <w:rFonts w:ascii="Times New Roman" w:hAnsi="Times New Roman"/>
          <w:color w:val="000000"/>
          <w:sz w:val="24"/>
        </w:rPr>
      </w:pPr>
      <w:r>
        <w:rPr>
          <w:rFonts w:ascii="Times New Roman" w:hAnsi="Times New Roman"/>
          <w:b w:val="1"/>
          <w:color w:val="000000"/>
          <w:sz w:val="24"/>
        </w:rPr>
        <w:t>Целевое назначение</w:t>
      </w:r>
      <w:r>
        <w:rPr>
          <w:rFonts w:ascii="Times New Roman" w:hAnsi="Times New Roman"/>
          <w:color w:val="000000"/>
          <w:sz w:val="24"/>
        </w:rPr>
        <w:t xml:space="preserve"> – бытовое обслуживание, размещение офиса, торговая деятельность</w:t>
      </w:r>
    </w:p>
    <w:p w14:paraId="92000000">
      <w:pPr>
        <w:widowControl w:val="1"/>
        <w:tabs>
          <w:tab w:leader="none" w:pos="240" w:val="left"/>
          <w:tab w:leader="none" w:pos="4677" w:val="center"/>
        </w:tabs>
        <w:spacing w:after="0" w:line="240" w:lineRule="auto"/>
        <w:ind w:firstLine="709"/>
        <w:jc w:val="both"/>
        <w:rPr>
          <w:rFonts w:ascii="Times New Roman" w:hAnsi="Times New Roman"/>
          <w:color w:val="000000"/>
          <w:sz w:val="24"/>
        </w:rPr>
      </w:pPr>
      <w:r>
        <w:rPr>
          <w:rFonts w:ascii="Times New Roman" w:hAnsi="Times New Roman"/>
          <w:b w:val="1"/>
          <w:color w:val="000000"/>
          <w:sz w:val="24"/>
        </w:rPr>
        <w:t>Срок аренды</w:t>
      </w:r>
      <w:r>
        <w:rPr>
          <w:rFonts w:ascii="Times New Roman" w:hAnsi="Times New Roman"/>
          <w:color w:val="000000"/>
          <w:sz w:val="24"/>
        </w:rPr>
        <w:t xml:space="preserve"> - 5 лет.</w:t>
      </w:r>
    </w:p>
    <w:p w14:paraId="93000000">
      <w:pPr>
        <w:widowControl w:val="1"/>
        <w:tabs>
          <w:tab w:leader="none" w:pos="240" w:val="left"/>
          <w:tab w:leader="none" w:pos="4677" w:val="center"/>
        </w:tabs>
        <w:spacing w:after="0" w:line="240" w:lineRule="auto"/>
        <w:ind w:firstLine="709"/>
        <w:jc w:val="both"/>
        <w:rPr>
          <w:rFonts w:ascii="Times New Roman" w:hAnsi="Times New Roman"/>
          <w:color w:val="000000"/>
          <w:sz w:val="24"/>
        </w:rPr>
      </w:pPr>
      <w:r>
        <w:rPr>
          <w:rFonts w:ascii="Times New Roman" w:hAnsi="Times New Roman"/>
          <w:b w:val="1"/>
          <w:color w:val="000000"/>
          <w:sz w:val="24"/>
        </w:rPr>
        <w:t>Начальная (минимальная) цена договора</w:t>
      </w:r>
      <w:r>
        <w:rPr>
          <w:rFonts w:ascii="Times New Roman" w:hAnsi="Times New Roman"/>
          <w:color w:val="000000"/>
          <w:sz w:val="24"/>
        </w:rPr>
        <w:t xml:space="preserve">: </w:t>
      </w:r>
      <w:r>
        <w:rPr>
          <w:rFonts w:ascii="Times New Roman" w:hAnsi="Times New Roman"/>
          <w:color w:val="000000"/>
          <w:sz w:val="24"/>
        </w:rPr>
        <w:t>36</w:t>
      </w:r>
      <w:r>
        <w:rPr>
          <w:rFonts w:ascii="Times New Roman" w:hAnsi="Times New Roman"/>
          <w:color w:val="000000"/>
          <w:sz w:val="24"/>
        </w:rPr>
        <w:t xml:space="preserve"> 000,00 рублей (без учета НДС).</w:t>
      </w:r>
    </w:p>
    <w:p w14:paraId="94000000">
      <w:pPr>
        <w:widowControl w:val="1"/>
        <w:tabs>
          <w:tab w:leader="none" w:pos="240" w:val="left"/>
          <w:tab w:leader="none" w:pos="4677" w:val="center"/>
        </w:tabs>
        <w:spacing w:after="0" w:line="240" w:lineRule="auto"/>
        <w:ind w:firstLine="709"/>
        <w:jc w:val="both"/>
        <w:rPr>
          <w:rFonts w:ascii="Times New Roman" w:hAnsi="Times New Roman"/>
          <w:color w:val="000000"/>
          <w:sz w:val="24"/>
        </w:rPr>
      </w:pPr>
      <w:r>
        <w:rPr>
          <w:rFonts w:ascii="Times New Roman" w:hAnsi="Times New Roman"/>
          <w:b w:val="1"/>
          <w:color w:val="000000"/>
          <w:sz w:val="24"/>
        </w:rPr>
        <w:t>Шаг аукциона (величина повышения начальной цены договора)</w:t>
      </w:r>
      <w:r>
        <w:rPr>
          <w:rFonts w:ascii="Times New Roman" w:hAnsi="Times New Roman"/>
          <w:color w:val="000000"/>
          <w:sz w:val="24"/>
        </w:rPr>
        <w:t xml:space="preserve">: 1 </w:t>
      </w:r>
      <w:r>
        <w:rPr>
          <w:rFonts w:ascii="Times New Roman" w:hAnsi="Times New Roman"/>
          <w:color w:val="000000"/>
          <w:sz w:val="24"/>
        </w:rPr>
        <w:t>80</w:t>
      </w:r>
      <w:r>
        <w:rPr>
          <w:rFonts w:ascii="Times New Roman" w:hAnsi="Times New Roman"/>
          <w:color w:val="000000"/>
          <w:sz w:val="24"/>
        </w:rPr>
        <w:t xml:space="preserve">0,00 рублей (без учета НДС). </w:t>
      </w:r>
    </w:p>
    <w:p w14:paraId="95000000">
      <w:pPr>
        <w:widowControl w:val="1"/>
        <w:tabs>
          <w:tab w:leader="none" w:pos="240" w:val="left"/>
          <w:tab w:leader="none" w:pos="4677" w:val="center"/>
        </w:tabs>
        <w:spacing w:after="0" w:line="240" w:lineRule="auto"/>
        <w:ind w:firstLine="709"/>
        <w:jc w:val="both"/>
        <w:rPr>
          <w:rFonts w:ascii="Times New Roman" w:hAnsi="Times New Roman"/>
          <w:color w:val="000000"/>
          <w:sz w:val="24"/>
        </w:rPr>
      </w:pPr>
      <w:r>
        <w:rPr>
          <w:rFonts w:ascii="Times New Roman" w:hAnsi="Times New Roman"/>
          <w:b w:val="1"/>
          <w:color w:val="000000"/>
          <w:sz w:val="24"/>
        </w:rPr>
        <w:t>Сумма задатка</w:t>
      </w:r>
      <w:r>
        <w:rPr>
          <w:rFonts w:ascii="Times New Roman" w:hAnsi="Times New Roman"/>
          <w:color w:val="000000"/>
          <w:sz w:val="24"/>
        </w:rPr>
        <w:t xml:space="preserve">: </w:t>
      </w:r>
      <w:r>
        <w:rPr>
          <w:rFonts w:ascii="Times New Roman" w:hAnsi="Times New Roman"/>
          <w:color w:val="000000"/>
          <w:sz w:val="24"/>
        </w:rPr>
        <w:t>3 6</w:t>
      </w:r>
      <w:r>
        <w:rPr>
          <w:rFonts w:ascii="Times New Roman" w:hAnsi="Times New Roman"/>
          <w:color w:val="000000"/>
          <w:sz w:val="24"/>
        </w:rPr>
        <w:t>00,00 рублей (без учета НДС).</w:t>
      </w:r>
    </w:p>
    <w:p w14:paraId="96000000">
      <w:pPr>
        <w:widowControl w:val="1"/>
        <w:tabs>
          <w:tab w:leader="none" w:pos="240" w:val="left"/>
          <w:tab w:leader="none" w:pos="4677" w:val="center"/>
        </w:tabs>
        <w:spacing w:after="0" w:line="240" w:lineRule="auto"/>
        <w:ind w:firstLine="709"/>
        <w:jc w:val="both"/>
        <w:rPr>
          <w:rFonts w:ascii="Times New Roman" w:hAnsi="Times New Roman"/>
          <w:color w:val="000000"/>
          <w:sz w:val="24"/>
        </w:rPr>
      </w:pPr>
    </w:p>
    <w:p w14:paraId="97000000">
      <w:pPr>
        <w:widowControl w:val="1"/>
        <w:tabs>
          <w:tab w:leader="none" w:pos="240" w:val="left"/>
          <w:tab w:leader="none" w:pos="4677" w:val="center"/>
        </w:tabs>
        <w:spacing w:after="0" w:line="240" w:lineRule="auto"/>
        <w:ind w:firstLine="709" w:left="0"/>
        <w:jc w:val="both"/>
        <w:rPr>
          <w:rFonts w:ascii="Times New Roman" w:hAnsi="Times New Roman"/>
          <w:sz w:val="24"/>
        </w:rPr>
      </w:pPr>
      <w:r>
        <w:rPr>
          <w:rFonts w:ascii="Times New Roman" w:hAnsi="Times New Roman"/>
          <w:b w:val="1"/>
          <w:sz w:val="24"/>
        </w:rPr>
        <w:t xml:space="preserve">Лот № </w:t>
      </w:r>
      <w:r>
        <w:rPr>
          <w:rFonts w:ascii="Times New Roman" w:hAnsi="Times New Roman"/>
          <w:b w:val="1"/>
          <w:sz w:val="24"/>
        </w:rPr>
        <w:t>2</w:t>
      </w:r>
      <w:r>
        <w:rPr>
          <w:rFonts w:ascii="Times New Roman" w:hAnsi="Times New Roman"/>
          <w:sz w:val="24"/>
        </w:rPr>
        <w:t xml:space="preserve">: нежилое помещение, общей площадью 56,1 </w:t>
      </w:r>
      <w:r>
        <w:rPr>
          <w:rFonts w:ascii="Times New Roman" w:hAnsi="Times New Roman"/>
          <w:sz w:val="24"/>
        </w:rPr>
        <w:t>кв.м</w:t>
      </w:r>
      <w:r>
        <w:rPr>
          <w:rFonts w:ascii="Times New Roman" w:hAnsi="Times New Roman"/>
          <w:sz w:val="24"/>
        </w:rPr>
        <w:t xml:space="preserve">, расположенное по адресу: Тверская область, </w:t>
      </w:r>
      <w:r>
        <w:rPr>
          <w:rFonts w:ascii="Times New Roman" w:hAnsi="Times New Roman"/>
          <w:sz w:val="24"/>
        </w:rPr>
        <w:t>Кашинский</w:t>
      </w:r>
      <w:r>
        <w:rPr>
          <w:rFonts w:ascii="Times New Roman" w:hAnsi="Times New Roman"/>
          <w:sz w:val="24"/>
        </w:rPr>
        <w:t xml:space="preserve"> </w:t>
      </w:r>
      <w:r>
        <w:rPr>
          <w:rFonts w:ascii="Times New Roman" w:hAnsi="Times New Roman"/>
          <w:sz w:val="24"/>
        </w:rPr>
        <w:t>муниципальный</w:t>
      </w:r>
      <w:r>
        <w:rPr>
          <w:rFonts w:ascii="Times New Roman" w:hAnsi="Times New Roman"/>
          <w:sz w:val="24"/>
        </w:rPr>
        <w:t xml:space="preserve"> округ, город Кашин, улица Анатолия Луначарского, дом 2, помещение  2 (кадастровый номер: </w:t>
      </w:r>
      <w:r>
        <w:rPr>
          <w:rFonts w:ascii="Times New Roman" w:hAnsi="Times New Roman"/>
          <w:sz w:val="24"/>
        </w:rPr>
        <w:t>69:</w:t>
      </w:r>
      <w:r>
        <w:rPr>
          <w:rFonts w:ascii="Times New Roman" w:hAnsi="Times New Roman"/>
          <w:sz w:val="24"/>
        </w:rPr>
        <w:t>41</w:t>
      </w:r>
      <w:r>
        <w:rPr>
          <w:rFonts w:ascii="Times New Roman" w:hAnsi="Times New Roman"/>
          <w:sz w:val="24"/>
        </w:rPr>
        <w:t>:</w:t>
      </w:r>
      <w:r>
        <w:rPr>
          <w:rFonts w:ascii="Times New Roman" w:hAnsi="Times New Roman"/>
          <w:sz w:val="24"/>
        </w:rPr>
        <w:t xml:space="preserve">0010310:343). </w:t>
      </w:r>
    </w:p>
    <w:p w14:paraId="98000000">
      <w:pPr>
        <w:widowControl w:val="1"/>
        <w:tabs>
          <w:tab w:leader="none" w:pos="240" w:val="left"/>
          <w:tab w:leader="none" w:pos="4677" w:val="center"/>
        </w:tabs>
        <w:spacing w:after="0" w:line="240" w:lineRule="auto"/>
        <w:ind w:firstLine="709" w:left="0"/>
        <w:jc w:val="both"/>
        <w:rPr>
          <w:rFonts w:ascii="Times New Roman" w:hAnsi="Times New Roman"/>
          <w:sz w:val="24"/>
        </w:rPr>
      </w:pPr>
      <w:r>
        <w:rPr>
          <w:rFonts w:ascii="Times New Roman" w:hAnsi="Times New Roman"/>
          <w:b w:val="1"/>
          <w:sz w:val="24"/>
        </w:rPr>
        <w:t>Целевое назначение</w:t>
      </w:r>
      <w:r>
        <w:rPr>
          <w:rFonts w:ascii="Times New Roman" w:hAnsi="Times New Roman"/>
          <w:sz w:val="24"/>
        </w:rPr>
        <w:t xml:space="preserve"> – бытовое обслуживание, размещение офиса, торговая деятельность</w:t>
      </w:r>
    </w:p>
    <w:p w14:paraId="99000000">
      <w:pPr>
        <w:widowControl w:val="1"/>
        <w:tabs>
          <w:tab w:leader="none" w:pos="240" w:val="left"/>
          <w:tab w:leader="none" w:pos="4677" w:val="center"/>
        </w:tabs>
        <w:spacing w:after="0" w:line="240" w:lineRule="auto"/>
        <w:ind w:firstLine="709" w:left="0"/>
        <w:jc w:val="both"/>
        <w:rPr>
          <w:rFonts w:ascii="Times New Roman" w:hAnsi="Times New Roman"/>
          <w:sz w:val="24"/>
        </w:rPr>
      </w:pPr>
      <w:r>
        <w:rPr>
          <w:rFonts w:ascii="Times New Roman" w:hAnsi="Times New Roman"/>
          <w:b w:val="1"/>
          <w:sz w:val="24"/>
        </w:rPr>
        <w:t>Срок аренды</w:t>
      </w:r>
      <w:r>
        <w:rPr>
          <w:rFonts w:ascii="Times New Roman" w:hAnsi="Times New Roman"/>
          <w:sz w:val="24"/>
        </w:rPr>
        <w:t xml:space="preserve"> - 5 лет.</w:t>
      </w:r>
    </w:p>
    <w:p w14:paraId="9A000000">
      <w:pPr>
        <w:widowControl w:val="1"/>
        <w:tabs>
          <w:tab w:leader="none" w:pos="240" w:val="left"/>
          <w:tab w:leader="none" w:pos="4677" w:val="center"/>
        </w:tabs>
        <w:spacing w:after="0" w:line="240" w:lineRule="auto"/>
        <w:ind w:firstLine="709" w:left="0"/>
        <w:jc w:val="both"/>
        <w:rPr>
          <w:rFonts w:ascii="Times New Roman" w:hAnsi="Times New Roman"/>
          <w:sz w:val="24"/>
        </w:rPr>
      </w:pPr>
      <w:r>
        <w:rPr>
          <w:rFonts w:ascii="Times New Roman" w:hAnsi="Times New Roman"/>
          <w:b w:val="1"/>
          <w:sz w:val="24"/>
        </w:rPr>
        <w:t>Начальная (минимальная) цена договора</w:t>
      </w:r>
      <w:r>
        <w:rPr>
          <w:rFonts w:ascii="Times New Roman" w:hAnsi="Times New Roman"/>
          <w:sz w:val="24"/>
        </w:rPr>
        <w:t>: 85 600,00 рублей (без учета НДС).</w:t>
      </w:r>
    </w:p>
    <w:p w14:paraId="9B000000">
      <w:pPr>
        <w:widowControl w:val="1"/>
        <w:tabs>
          <w:tab w:leader="none" w:pos="240" w:val="left"/>
          <w:tab w:leader="none" w:pos="4677" w:val="center"/>
        </w:tabs>
        <w:spacing w:after="0" w:line="240" w:lineRule="auto"/>
        <w:ind w:firstLine="709" w:left="0"/>
        <w:jc w:val="both"/>
        <w:rPr>
          <w:rFonts w:ascii="Times New Roman" w:hAnsi="Times New Roman"/>
          <w:sz w:val="24"/>
        </w:rPr>
      </w:pPr>
      <w:r>
        <w:rPr>
          <w:rFonts w:ascii="Times New Roman" w:hAnsi="Times New Roman"/>
          <w:b w:val="1"/>
          <w:sz w:val="24"/>
        </w:rPr>
        <w:t>Шаг аукциона (величина повышения начальной цены договора)</w:t>
      </w:r>
      <w:r>
        <w:rPr>
          <w:rFonts w:ascii="Times New Roman" w:hAnsi="Times New Roman"/>
          <w:sz w:val="24"/>
        </w:rPr>
        <w:t xml:space="preserve">: 4 280,00 рублей (без учета НДС). </w:t>
      </w:r>
    </w:p>
    <w:p w14:paraId="9C000000">
      <w:pPr>
        <w:widowControl w:val="1"/>
        <w:tabs>
          <w:tab w:leader="none" w:pos="240" w:val="left"/>
          <w:tab w:leader="none" w:pos="4677" w:val="center"/>
        </w:tabs>
        <w:spacing w:after="0" w:line="240" w:lineRule="auto"/>
        <w:ind w:firstLine="709" w:left="0"/>
        <w:jc w:val="both"/>
        <w:rPr>
          <w:rFonts w:ascii="Times New Roman" w:hAnsi="Times New Roman"/>
          <w:sz w:val="24"/>
        </w:rPr>
      </w:pPr>
      <w:r>
        <w:rPr>
          <w:rFonts w:ascii="Times New Roman" w:hAnsi="Times New Roman"/>
          <w:b w:val="1"/>
          <w:sz w:val="24"/>
        </w:rPr>
        <w:t>Сумма задатка</w:t>
      </w:r>
      <w:r>
        <w:rPr>
          <w:rFonts w:ascii="Times New Roman" w:hAnsi="Times New Roman"/>
          <w:sz w:val="24"/>
        </w:rPr>
        <w:t>: 8 560,00 рублей (без учета НДС).</w:t>
      </w:r>
    </w:p>
    <w:p w14:paraId="9D000000">
      <w:pPr>
        <w:widowControl w:val="1"/>
        <w:tabs>
          <w:tab w:leader="none" w:pos="240" w:val="left"/>
          <w:tab w:leader="none" w:pos="4677" w:val="center"/>
        </w:tabs>
        <w:spacing w:after="0" w:line="240" w:lineRule="auto"/>
        <w:ind w:firstLine="709"/>
        <w:jc w:val="both"/>
        <w:rPr>
          <w:rFonts w:ascii="Times New Roman" w:hAnsi="Times New Roman"/>
          <w:b w:val="1"/>
          <w:color w:val="000000"/>
          <w:sz w:val="24"/>
        </w:rPr>
      </w:pPr>
      <w:bookmarkEnd w:id="9"/>
      <w:bookmarkEnd w:id="10"/>
    </w:p>
    <w:p w14:paraId="9E000000">
      <w:pPr>
        <w:widowControl w:val="1"/>
        <w:tabs>
          <w:tab w:leader="none" w:pos="240" w:val="left"/>
          <w:tab w:leader="none" w:pos="4677" w:val="center"/>
        </w:tabs>
        <w:spacing w:after="0" w:line="240" w:lineRule="auto"/>
        <w:ind w:firstLine="709"/>
        <w:jc w:val="both"/>
        <w:rPr>
          <w:rFonts w:ascii="Times New Roman" w:hAnsi="Times New Roman"/>
          <w:b w:val="1"/>
          <w:color w:val="000000"/>
          <w:sz w:val="24"/>
        </w:rPr>
      </w:pPr>
      <w:r>
        <w:rPr>
          <w:rFonts w:ascii="Times New Roman" w:hAnsi="Times New Roman"/>
          <w:color w:val="000000"/>
          <w:sz w:val="24"/>
        </w:rPr>
        <w:t>1.9. Условия настоящего аукциона,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w:t>
      </w:r>
    </w:p>
    <w:p w14:paraId="9F000000">
      <w:pPr>
        <w:widowControl w:val="1"/>
        <w:spacing w:after="0" w:line="240" w:lineRule="auto"/>
        <w:ind w:firstLine="709"/>
        <w:jc w:val="both"/>
        <w:rPr>
          <w:rFonts w:ascii="Times New Roman" w:hAnsi="Times New Roman"/>
          <w:color w:val="000000"/>
          <w:sz w:val="24"/>
        </w:rPr>
      </w:pPr>
    </w:p>
    <w:p w14:paraId="A0000000">
      <w:pPr>
        <w:widowControl w:val="1"/>
        <w:spacing w:after="0" w:line="240" w:lineRule="auto"/>
        <w:ind/>
        <w:jc w:val="center"/>
        <w:outlineLvl w:val="0"/>
        <w:rPr>
          <w:rFonts w:ascii="Times New Roman" w:hAnsi="Times New Roman"/>
          <w:b w:val="1"/>
          <w:color w:val="000000"/>
          <w:sz w:val="24"/>
        </w:rPr>
      </w:pPr>
      <w:r>
        <w:rPr>
          <w:rFonts w:ascii="Times New Roman" w:hAnsi="Times New Roman"/>
          <w:b w:val="1"/>
          <w:color w:val="000000"/>
          <w:sz w:val="24"/>
        </w:rPr>
        <w:t>2. Требования к участникам аукциона</w:t>
      </w:r>
    </w:p>
    <w:p w14:paraId="A1000000">
      <w:pPr>
        <w:widowControl w:val="1"/>
        <w:spacing w:after="0" w:line="240" w:lineRule="auto"/>
        <w:ind/>
        <w:jc w:val="center"/>
        <w:rPr>
          <w:rFonts w:ascii="Times New Roman" w:hAnsi="Times New Roman"/>
          <w:color w:val="000000"/>
          <w:sz w:val="24"/>
        </w:rPr>
      </w:pPr>
    </w:p>
    <w:p w14:paraId="A2000000">
      <w:pPr>
        <w:widowControl w:val="1"/>
        <w:spacing w:after="0" w:line="240" w:lineRule="auto"/>
        <w:ind w:firstLine="708"/>
        <w:jc w:val="both"/>
        <w:rPr>
          <w:rFonts w:ascii="Times New Roman" w:hAnsi="Times New Roman"/>
          <w:color w:val="000000"/>
          <w:sz w:val="24"/>
        </w:rPr>
      </w:pPr>
      <w:r>
        <w:rPr>
          <w:rFonts w:ascii="Times New Roman" w:hAnsi="Times New Roman"/>
          <w:color w:val="000000"/>
          <w:sz w:val="24"/>
        </w:rPr>
        <w:t>2.1. 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аренды.</w:t>
      </w:r>
    </w:p>
    <w:p w14:paraId="A3000000">
      <w:pPr>
        <w:widowControl w:val="1"/>
        <w:spacing w:after="0" w:line="240" w:lineRule="auto"/>
        <w:ind w:firstLine="708"/>
        <w:jc w:val="both"/>
        <w:rPr>
          <w:rFonts w:ascii="Times New Roman" w:hAnsi="Times New Roman"/>
          <w:color w:val="000000"/>
          <w:sz w:val="24"/>
        </w:rPr>
      </w:pPr>
      <w:r>
        <w:rPr>
          <w:rFonts w:ascii="Times New Roman" w:hAnsi="Times New Roman"/>
          <w:color w:val="000000"/>
          <w:sz w:val="24"/>
        </w:rPr>
        <w:t xml:space="preserve">2.2. Участники аукциона должны соответствовать требованиям, установленным законодательством Российской Федерации к таким участникам. </w:t>
      </w:r>
    </w:p>
    <w:p w14:paraId="A4000000">
      <w:pPr>
        <w:widowControl w:val="1"/>
        <w:spacing w:after="0" w:line="240" w:lineRule="auto"/>
        <w:ind w:firstLine="708"/>
        <w:jc w:val="both"/>
        <w:rPr>
          <w:rFonts w:ascii="Times New Roman" w:hAnsi="Times New Roman"/>
          <w:color w:val="000000"/>
          <w:sz w:val="24"/>
        </w:rPr>
      </w:pPr>
      <w:r>
        <w:rPr>
          <w:rFonts w:ascii="Times New Roman" w:hAnsi="Times New Roman"/>
          <w:color w:val="000000"/>
          <w:sz w:val="24"/>
        </w:rPr>
        <w:t xml:space="preserve">2.3. Кроме указанных в </w:t>
      </w:r>
      <w:r>
        <w:rPr>
          <w:rFonts w:ascii="Times New Roman" w:hAnsi="Times New Roman"/>
          <w:color w:val="0000FF"/>
          <w:sz w:val="24"/>
        </w:rPr>
        <w:t>пункте 2.</w:t>
      </w:r>
      <w:r>
        <w:rPr>
          <w:rFonts w:ascii="Times New Roman" w:hAnsi="Times New Roman"/>
          <w:color w:val="000000"/>
          <w:sz w:val="24"/>
        </w:rPr>
        <w:t>2 настоящей Документации требований организатор конкурса или аукциона не вправе устанавливать иные требования к участникам аукциона.</w:t>
      </w:r>
    </w:p>
    <w:p w14:paraId="A5000000">
      <w:pPr>
        <w:widowControl w:val="1"/>
        <w:spacing w:after="0" w:line="240" w:lineRule="auto"/>
        <w:ind w:firstLine="708"/>
        <w:jc w:val="both"/>
        <w:rPr>
          <w:rFonts w:ascii="Times New Roman" w:hAnsi="Times New Roman"/>
          <w:color w:val="000000"/>
          <w:sz w:val="24"/>
        </w:rPr>
      </w:pPr>
      <w:r>
        <w:rPr>
          <w:rFonts w:ascii="Times New Roman" w:hAnsi="Times New Roman"/>
          <w:color w:val="000000"/>
          <w:sz w:val="24"/>
        </w:rPr>
        <w:t xml:space="preserve">2.4. Организатор аукциона вправе запрашивать информацию и документы в целях проверки соответствия участника аукциона требованиям, указанным в </w:t>
      </w:r>
      <w:r>
        <w:rPr>
          <w:rFonts w:ascii="Times New Roman" w:hAnsi="Times New Roman"/>
          <w:color w:val="0000FF"/>
          <w:sz w:val="24"/>
        </w:rPr>
        <w:t>пункте 2.2</w:t>
      </w:r>
      <w:r>
        <w:rPr>
          <w:rFonts w:ascii="Times New Roman" w:hAnsi="Times New Roman"/>
          <w:color w:val="000000"/>
          <w:sz w:val="24"/>
        </w:rPr>
        <w:t xml:space="preserve"> настоящей Документации, у органов местного самоуправления в соответствии с их компетенцией, организаций и иных лиц, за исключением лиц, подавших заявку на участие в соответствующем аукционе. При этом организатор аукциона не вправе возлагать на участников аукциона обязанность подтверждать соответствие данным требованиям.</w:t>
      </w:r>
    </w:p>
    <w:p w14:paraId="A6000000">
      <w:pPr>
        <w:widowControl w:val="1"/>
        <w:spacing w:after="0" w:line="240" w:lineRule="auto"/>
        <w:ind w:firstLine="708"/>
        <w:jc w:val="both"/>
        <w:rPr>
          <w:rFonts w:ascii="Times New Roman" w:hAnsi="Times New Roman"/>
          <w:color w:val="000000"/>
          <w:sz w:val="24"/>
        </w:rPr>
      </w:pPr>
      <w:r>
        <w:rPr>
          <w:rFonts w:ascii="Times New Roman" w:hAnsi="Times New Roman"/>
          <w:color w:val="000000"/>
          <w:sz w:val="24"/>
        </w:rPr>
        <w:t>2.5. Не допускается взимание с участников аукциона платы за участие в аукционе.</w:t>
      </w:r>
    </w:p>
    <w:p w14:paraId="A7000000">
      <w:pPr>
        <w:widowControl w:val="1"/>
        <w:spacing w:after="0" w:line="240" w:lineRule="auto"/>
        <w:ind w:firstLine="708"/>
        <w:jc w:val="both"/>
        <w:rPr>
          <w:rFonts w:ascii="Times New Roman" w:hAnsi="Times New Roman"/>
          <w:color w:val="000000"/>
          <w:sz w:val="24"/>
        </w:rPr>
      </w:pPr>
      <w:r>
        <w:rPr>
          <w:rFonts w:ascii="Times New Roman" w:hAnsi="Times New Roman"/>
          <w:color w:val="000000"/>
          <w:sz w:val="24"/>
        </w:rPr>
        <w:t xml:space="preserve">2.6. Организатором аукциона устанавливается требование о внесении задатка. При этом размер задатка определяется организатором аукциона. </w:t>
      </w:r>
    </w:p>
    <w:p w14:paraId="A8000000">
      <w:pPr>
        <w:widowControl w:val="1"/>
        <w:spacing w:after="0" w:line="240" w:lineRule="auto"/>
        <w:ind w:firstLine="540"/>
        <w:jc w:val="both"/>
        <w:rPr>
          <w:rFonts w:ascii="Times New Roman" w:hAnsi="Times New Roman"/>
          <w:color w:val="000000"/>
          <w:sz w:val="24"/>
        </w:rPr>
      </w:pPr>
    </w:p>
    <w:p w14:paraId="A9000000">
      <w:pPr>
        <w:widowControl w:val="1"/>
        <w:spacing w:after="0" w:line="240" w:lineRule="auto"/>
        <w:ind/>
        <w:jc w:val="center"/>
        <w:outlineLvl w:val="0"/>
        <w:rPr>
          <w:rFonts w:ascii="Times New Roman" w:hAnsi="Times New Roman"/>
          <w:b w:val="1"/>
          <w:color w:val="000000"/>
          <w:sz w:val="24"/>
        </w:rPr>
      </w:pPr>
      <w:r>
        <w:rPr>
          <w:rFonts w:ascii="Times New Roman" w:hAnsi="Times New Roman"/>
          <w:b w:val="1"/>
          <w:color w:val="000000"/>
          <w:sz w:val="24"/>
        </w:rPr>
        <w:t>3. Условия допуска к участию в аукционе</w:t>
      </w:r>
    </w:p>
    <w:p w14:paraId="AA000000">
      <w:pPr>
        <w:widowControl w:val="1"/>
        <w:spacing w:after="0" w:line="240" w:lineRule="auto"/>
        <w:ind/>
        <w:jc w:val="center"/>
        <w:rPr>
          <w:rFonts w:ascii="Times New Roman" w:hAnsi="Times New Roman"/>
          <w:color w:val="000000"/>
          <w:sz w:val="24"/>
        </w:rPr>
      </w:pPr>
    </w:p>
    <w:p w14:paraId="AB000000">
      <w:pPr>
        <w:widowControl w:val="1"/>
        <w:spacing w:after="0" w:line="240" w:lineRule="auto"/>
        <w:ind w:firstLine="851"/>
        <w:jc w:val="both"/>
        <w:rPr>
          <w:rFonts w:ascii="Times New Roman" w:hAnsi="Times New Roman"/>
          <w:color w:val="000000"/>
          <w:sz w:val="24"/>
        </w:rPr>
      </w:pPr>
      <w:r>
        <w:rPr>
          <w:rFonts w:ascii="Times New Roman" w:hAnsi="Times New Roman"/>
          <w:color w:val="000000"/>
          <w:sz w:val="24"/>
        </w:rPr>
        <w:t xml:space="preserve">3.1. </w:t>
      </w:r>
      <w:bookmarkStart w:id="11" w:name="_Hlk152582547"/>
      <w:r>
        <w:rPr>
          <w:rFonts w:ascii="Times New Roman" w:hAnsi="Times New Roman"/>
          <w:color w:val="000000"/>
          <w:sz w:val="24"/>
        </w:rPr>
        <w:t xml:space="preserve">Участие в конкурсе или аукционе вправе принимать заявители, зарегистрированные в государственной информационной системе «Официальный сайт Российской Федерации в информационно-телекоммуникационной сети «Интернет» www.torgi.gov.ru (далее - официальный сайт) в соответствии с </w:t>
      </w:r>
      <w:r>
        <w:rPr>
          <w:rFonts w:ascii="Times New Roman" w:hAnsi="Times New Roman"/>
          <w:color w:val="0000FF"/>
          <w:sz w:val="24"/>
        </w:rPr>
        <w:fldChar w:fldCharType="begin"/>
      </w:r>
      <w:r>
        <w:rPr>
          <w:rFonts w:ascii="Times New Roman" w:hAnsi="Times New Roman"/>
          <w:color w:val="0000FF"/>
          <w:sz w:val="24"/>
        </w:rPr>
        <w:instrText>HYPERLINK "consultantplus://offline/ref=9D61F2EE60204DF44E08D72EAA83A6923711D47E5962AC6DB3599AC71004E0B505F3E44FC4CF9A5069268019DD78F96310D286F298F85239h035N"</w:instrText>
      </w:r>
      <w:r>
        <w:rPr>
          <w:rFonts w:ascii="Times New Roman" w:hAnsi="Times New Roman"/>
          <w:color w:val="0000FF"/>
          <w:sz w:val="24"/>
        </w:rPr>
        <w:fldChar w:fldCharType="separate"/>
      </w:r>
      <w:r>
        <w:rPr>
          <w:rFonts w:ascii="Times New Roman" w:hAnsi="Times New Roman"/>
          <w:color w:val="0000FF"/>
          <w:sz w:val="24"/>
        </w:rPr>
        <w:t>главой II</w:t>
      </w:r>
      <w:r>
        <w:rPr>
          <w:rFonts w:ascii="Times New Roman" w:hAnsi="Times New Roman"/>
          <w:color w:val="0000FF"/>
          <w:sz w:val="24"/>
        </w:rPr>
        <w:fldChar w:fldCharType="end"/>
      </w:r>
      <w:r>
        <w:rPr>
          <w:rFonts w:ascii="Times New Roman" w:hAnsi="Times New Roman"/>
          <w:color w:val="000000"/>
          <w:sz w:val="24"/>
        </w:rPr>
        <w:t xml:space="preserve"> Регламента государственной информационной системы «Официальный сайт Российской Федерации в информационно-телекоммуникационной сети «Интернет» www.torgi.gov.ru, утвержденного приказом Федерального казначейства от 02.12.2021 №38н. 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14:paraId="AC000000">
      <w:pPr>
        <w:widowControl w:val="1"/>
        <w:spacing w:after="0" w:line="240" w:lineRule="auto"/>
        <w:ind w:firstLine="851"/>
        <w:jc w:val="both"/>
        <w:rPr>
          <w:rFonts w:ascii="Times New Roman" w:hAnsi="Times New Roman"/>
          <w:color w:val="000000"/>
          <w:sz w:val="24"/>
        </w:rPr>
      </w:pPr>
      <w:bookmarkStart w:id="12" w:name="Par13"/>
      <w:bookmarkEnd w:id="12"/>
      <w:bookmarkEnd w:id="11"/>
      <w:r>
        <w:rPr>
          <w:rFonts w:ascii="Times New Roman" w:hAnsi="Times New Roman"/>
          <w:color w:val="000000"/>
          <w:sz w:val="24"/>
        </w:rPr>
        <w:t>3.2. Аукционная комиссия принимает решение об отклонении заявки на участие в аукционе в случаях:</w:t>
      </w:r>
    </w:p>
    <w:p w14:paraId="AD000000">
      <w:pPr>
        <w:widowControl w:val="1"/>
        <w:spacing w:after="0" w:line="240" w:lineRule="auto"/>
        <w:ind w:firstLine="851"/>
        <w:jc w:val="both"/>
        <w:rPr>
          <w:rFonts w:ascii="Times New Roman" w:hAnsi="Times New Roman"/>
          <w:color w:val="000000"/>
          <w:sz w:val="24"/>
        </w:rPr>
      </w:pPr>
      <w:r>
        <w:rPr>
          <w:rFonts w:ascii="Times New Roman" w:hAnsi="Times New Roman"/>
          <w:color w:val="000000"/>
          <w:sz w:val="24"/>
        </w:rPr>
        <w:t xml:space="preserve">1) непредставления документов и (или) сведений, определенных </w:t>
      </w:r>
      <w:r>
        <w:rPr>
          <w:rFonts w:ascii="Times New Roman" w:hAnsi="Times New Roman"/>
          <w:color w:val="0000FF"/>
          <w:sz w:val="24"/>
        </w:rPr>
        <w:fldChar w:fldCharType="begin"/>
      </w:r>
      <w:r>
        <w:rPr>
          <w:rFonts w:ascii="Times New Roman" w:hAnsi="Times New Roman"/>
          <w:color w:val="0000FF"/>
          <w:sz w:val="24"/>
        </w:rPr>
        <w:instrText>HYPERLINK "consultantplus://offline/ref=9D61F2EE60204DF44E08D72EAA83A6923716DA7B556CAC6DB3599AC71004E0B505F3E44FC4CF9B5569268019DD78F96310D286F298F85239h035N"</w:instrText>
      </w:r>
      <w:r>
        <w:rPr>
          <w:rFonts w:ascii="Times New Roman" w:hAnsi="Times New Roman"/>
          <w:color w:val="0000FF"/>
          <w:sz w:val="24"/>
        </w:rPr>
        <w:fldChar w:fldCharType="separate"/>
      </w:r>
      <w:r>
        <w:rPr>
          <w:rFonts w:ascii="Times New Roman" w:hAnsi="Times New Roman"/>
          <w:color w:val="0000FF"/>
          <w:sz w:val="24"/>
        </w:rPr>
        <w:t>пункт</w:t>
      </w:r>
      <w:r>
        <w:rPr>
          <w:rFonts w:ascii="Times New Roman" w:hAnsi="Times New Roman"/>
          <w:color w:val="0000FF"/>
          <w:sz w:val="24"/>
        </w:rPr>
        <w:fldChar w:fldCharType="end"/>
      </w:r>
      <w:r>
        <w:rPr>
          <w:rFonts w:ascii="Times New Roman" w:hAnsi="Times New Roman"/>
          <w:color w:val="0000FF"/>
          <w:sz w:val="24"/>
        </w:rPr>
        <w:t>ом 5.2</w:t>
      </w:r>
      <w:r>
        <w:rPr>
          <w:rFonts w:ascii="Times New Roman" w:hAnsi="Times New Roman"/>
          <w:color w:val="000000"/>
          <w:sz w:val="24"/>
        </w:rPr>
        <w:t xml:space="preserve"> настоящей Документации, либо наличия в таких документах и (или) сведениях недостоверной информации;</w:t>
      </w:r>
    </w:p>
    <w:p w14:paraId="AE000000">
      <w:pPr>
        <w:widowControl w:val="1"/>
        <w:spacing w:after="0" w:line="240" w:lineRule="auto"/>
        <w:ind w:firstLine="851"/>
        <w:jc w:val="both"/>
        <w:rPr>
          <w:rFonts w:ascii="Times New Roman" w:hAnsi="Times New Roman"/>
          <w:color w:val="000000"/>
          <w:sz w:val="24"/>
        </w:rPr>
      </w:pPr>
      <w:r>
        <w:rPr>
          <w:rFonts w:ascii="Times New Roman" w:hAnsi="Times New Roman"/>
          <w:color w:val="000000"/>
          <w:sz w:val="24"/>
        </w:rPr>
        <w:t xml:space="preserve">2) несоответствия требованиям, указанным в </w:t>
      </w:r>
      <w:r>
        <w:rPr>
          <w:rFonts w:ascii="Times New Roman" w:hAnsi="Times New Roman"/>
          <w:color w:val="0000FF"/>
          <w:sz w:val="24"/>
        </w:rPr>
        <w:t>пункте 3</w:t>
      </w:r>
      <w:r>
        <w:rPr>
          <w:rFonts w:ascii="Times New Roman" w:hAnsi="Times New Roman"/>
          <w:color w:val="000000"/>
          <w:sz w:val="24"/>
        </w:rPr>
        <w:t>.1 настоящей Документации;</w:t>
      </w:r>
    </w:p>
    <w:p w14:paraId="AF000000">
      <w:pPr>
        <w:widowControl w:val="1"/>
        <w:spacing w:after="0" w:line="240" w:lineRule="auto"/>
        <w:ind w:firstLine="851"/>
        <w:jc w:val="both"/>
        <w:rPr>
          <w:rFonts w:ascii="Times New Roman" w:hAnsi="Times New Roman"/>
          <w:color w:val="000000"/>
          <w:sz w:val="24"/>
        </w:rPr>
      </w:pPr>
      <w:r>
        <w:rPr>
          <w:rFonts w:ascii="Times New Roman" w:hAnsi="Times New Roman"/>
          <w:color w:val="000000"/>
          <w:sz w:val="24"/>
        </w:rPr>
        <w:t>3) невнесения задатка;</w:t>
      </w:r>
    </w:p>
    <w:p w14:paraId="B0000000">
      <w:pPr>
        <w:widowControl w:val="1"/>
        <w:spacing w:after="0" w:line="240" w:lineRule="auto"/>
        <w:ind w:firstLine="851"/>
        <w:jc w:val="both"/>
        <w:rPr>
          <w:rFonts w:ascii="Times New Roman" w:hAnsi="Times New Roman"/>
          <w:color w:val="000000"/>
          <w:sz w:val="24"/>
        </w:rPr>
      </w:pPr>
      <w:r>
        <w:rPr>
          <w:rFonts w:ascii="Times New Roman" w:hAnsi="Times New Roman"/>
          <w:color w:val="000000"/>
          <w:sz w:val="24"/>
        </w:rPr>
        <w:t>4) несоответствия заявки на участие в аукционе требованиям аукционной документации, в том числе наличия в таких заявках предложения о цене договора ниже начальной (минимальной) цены договора (цены лота);</w:t>
      </w:r>
    </w:p>
    <w:p w14:paraId="B1000000">
      <w:pPr>
        <w:widowControl w:val="1"/>
        <w:spacing w:after="0" w:line="240" w:lineRule="auto"/>
        <w:ind w:firstLine="851"/>
        <w:jc w:val="both"/>
        <w:rPr>
          <w:rFonts w:ascii="Times New Roman" w:hAnsi="Times New Roman"/>
          <w:color w:val="000000"/>
          <w:sz w:val="24"/>
        </w:rPr>
      </w:pPr>
      <w:r>
        <w:rPr>
          <w:rFonts w:ascii="Times New Roman" w:hAnsi="Times New Roman"/>
          <w:color w:val="000000"/>
          <w:sz w:val="24"/>
        </w:rPr>
        <w:t>5) наличия решения о ликвидации заявителя - юридического лица или наличия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B2000000">
      <w:pPr>
        <w:widowControl w:val="1"/>
        <w:spacing w:after="0" w:line="240" w:lineRule="auto"/>
        <w:ind w:firstLine="851"/>
        <w:jc w:val="both"/>
        <w:rPr>
          <w:rFonts w:ascii="Times New Roman" w:hAnsi="Times New Roman"/>
          <w:color w:val="000000"/>
          <w:sz w:val="24"/>
        </w:rPr>
      </w:pPr>
      <w:r>
        <w:rPr>
          <w:rFonts w:ascii="Times New Roman" w:hAnsi="Times New Roman"/>
          <w:color w:val="000000"/>
          <w:sz w:val="24"/>
        </w:rPr>
        <w:t xml:space="preserve">6) наличия решения о приостановлении деятельности заявителя в порядке, предусмотренном </w:t>
      </w:r>
      <w:r>
        <w:rPr>
          <w:rFonts w:ascii="Times New Roman" w:hAnsi="Times New Roman"/>
          <w:color w:val="0000FF"/>
          <w:sz w:val="24"/>
        </w:rPr>
        <w:fldChar w:fldCharType="begin"/>
      </w:r>
      <w:r>
        <w:rPr>
          <w:rFonts w:ascii="Times New Roman" w:hAnsi="Times New Roman"/>
          <w:color w:val="0000FF"/>
          <w:sz w:val="24"/>
        </w:rPr>
        <w:instrText>HYPERLINK "consultantplus://offline/ref=9D61F2EE60204DF44E08D72EAA83A6923714DD7D536EAC6DB3599AC71004E0B517F3BC43C6CC84556033D6489Bh23EN"</w:instrText>
      </w:r>
      <w:r>
        <w:rPr>
          <w:rFonts w:ascii="Times New Roman" w:hAnsi="Times New Roman"/>
          <w:color w:val="0000FF"/>
          <w:sz w:val="24"/>
        </w:rPr>
        <w:fldChar w:fldCharType="separate"/>
      </w:r>
      <w:r>
        <w:rPr>
          <w:rFonts w:ascii="Times New Roman" w:hAnsi="Times New Roman"/>
          <w:color w:val="0000FF"/>
          <w:sz w:val="24"/>
        </w:rPr>
        <w:t>Кодексом</w:t>
      </w:r>
      <w:r>
        <w:rPr>
          <w:rFonts w:ascii="Times New Roman" w:hAnsi="Times New Roman"/>
          <w:color w:val="0000FF"/>
          <w:sz w:val="24"/>
        </w:rPr>
        <w:fldChar w:fldCharType="end"/>
      </w:r>
      <w:r>
        <w:rPr>
          <w:rFonts w:ascii="Times New Roman" w:hAnsi="Times New Roman"/>
          <w:color w:val="000000"/>
          <w:sz w:val="24"/>
        </w:rPr>
        <w:t xml:space="preserve"> Российской Федерации об административных правонарушениях, на момент подачи заявки на участие в аукционе.</w:t>
      </w:r>
      <w:bookmarkStart w:id="13" w:name="Par21"/>
      <w:bookmarkEnd w:id="13"/>
    </w:p>
    <w:p w14:paraId="B3000000">
      <w:pPr>
        <w:widowControl w:val="1"/>
        <w:spacing w:after="0" w:line="240" w:lineRule="auto"/>
        <w:ind w:firstLine="851"/>
        <w:jc w:val="both"/>
        <w:rPr>
          <w:rFonts w:ascii="Times New Roman" w:hAnsi="Times New Roman"/>
          <w:color w:val="000000"/>
          <w:sz w:val="24"/>
        </w:rPr>
      </w:pPr>
      <w:r>
        <w:rPr>
          <w:rFonts w:ascii="Times New Roman" w:hAnsi="Times New Roman"/>
          <w:color w:val="000000"/>
          <w:sz w:val="24"/>
        </w:rPr>
        <w:t xml:space="preserve">3.3. Отказ в допуске к участию аукционе по иным основаниям, не предусмотренным </w:t>
      </w:r>
      <w:r>
        <w:rPr>
          <w:rFonts w:ascii="Times New Roman" w:hAnsi="Times New Roman"/>
          <w:color w:val="0000FF"/>
          <w:sz w:val="24"/>
        </w:rPr>
        <w:fldChar w:fldCharType="begin"/>
      </w:r>
      <w:r>
        <w:rPr>
          <w:rFonts w:ascii="Times New Roman" w:hAnsi="Times New Roman"/>
          <w:color w:val="0000FF"/>
          <w:sz w:val="24"/>
        </w:rPr>
        <w:instrText>HYPERLINK \l "Par13"</w:instrText>
      </w:r>
      <w:r>
        <w:rPr>
          <w:rFonts w:ascii="Times New Roman" w:hAnsi="Times New Roman"/>
          <w:color w:val="0000FF"/>
          <w:sz w:val="24"/>
        </w:rPr>
        <w:fldChar w:fldCharType="separate"/>
      </w:r>
      <w:r>
        <w:rPr>
          <w:rFonts w:ascii="Times New Roman" w:hAnsi="Times New Roman"/>
          <w:color w:val="0000FF"/>
          <w:sz w:val="24"/>
        </w:rPr>
        <w:t>пунктом 3.2.</w:t>
      </w:r>
      <w:r>
        <w:rPr>
          <w:rFonts w:ascii="Times New Roman" w:hAnsi="Times New Roman"/>
          <w:color w:val="0000FF"/>
          <w:sz w:val="24"/>
        </w:rPr>
        <w:fldChar w:fldCharType="end"/>
      </w:r>
      <w:r>
        <w:rPr>
          <w:rFonts w:ascii="Times New Roman" w:hAnsi="Times New Roman"/>
          <w:color w:val="000000"/>
          <w:sz w:val="24"/>
        </w:rPr>
        <w:t xml:space="preserve"> настоящей Документации, не допускается.</w:t>
      </w:r>
    </w:p>
    <w:p w14:paraId="B4000000">
      <w:pPr>
        <w:widowControl w:val="1"/>
        <w:spacing w:after="0" w:line="240" w:lineRule="auto"/>
        <w:ind w:firstLine="851"/>
        <w:jc w:val="both"/>
        <w:rPr>
          <w:rFonts w:ascii="Times New Roman" w:hAnsi="Times New Roman"/>
          <w:color w:val="000000"/>
          <w:sz w:val="24"/>
        </w:rPr>
      </w:pPr>
      <w:r>
        <w:rPr>
          <w:rFonts w:ascii="Times New Roman" w:hAnsi="Times New Roman"/>
          <w:color w:val="000000"/>
          <w:sz w:val="24"/>
        </w:rPr>
        <w:t xml:space="preserve">3.4. В случае установления факта недостоверности сведений, содержащихся в документах, представленных заявителем или участником аукциона в соответствии с </w:t>
      </w:r>
      <w:r>
        <w:rPr>
          <w:rFonts w:ascii="Times New Roman" w:hAnsi="Times New Roman"/>
          <w:color w:val="0000FF"/>
          <w:sz w:val="24"/>
        </w:rPr>
        <w:fldChar w:fldCharType="begin"/>
      </w:r>
      <w:r>
        <w:rPr>
          <w:rFonts w:ascii="Times New Roman" w:hAnsi="Times New Roman"/>
          <w:color w:val="0000FF"/>
          <w:sz w:val="24"/>
        </w:rPr>
        <w:instrText>HYPERLINK "consultantplus://offline/ref=9D61F2EE60204DF44E08D72EAA83A6923716DA7B556CAC6DB3599AC71004E0B505F3E44FC4CF9B5569268019DD78F96310D286F298F85239h035N"</w:instrText>
      </w:r>
      <w:r>
        <w:rPr>
          <w:rFonts w:ascii="Times New Roman" w:hAnsi="Times New Roman"/>
          <w:color w:val="0000FF"/>
          <w:sz w:val="24"/>
        </w:rPr>
        <w:fldChar w:fldCharType="separate"/>
      </w:r>
      <w:r>
        <w:rPr>
          <w:rFonts w:ascii="Times New Roman" w:hAnsi="Times New Roman"/>
          <w:color w:val="0000FF"/>
          <w:sz w:val="24"/>
        </w:rPr>
        <w:t>пункт</w:t>
      </w:r>
      <w:r>
        <w:rPr>
          <w:rFonts w:ascii="Times New Roman" w:hAnsi="Times New Roman"/>
          <w:color w:val="0000FF"/>
          <w:sz w:val="24"/>
        </w:rPr>
        <w:fldChar w:fldCharType="end"/>
      </w:r>
      <w:r>
        <w:rPr>
          <w:rFonts w:ascii="Times New Roman" w:hAnsi="Times New Roman"/>
          <w:color w:val="0000FF"/>
          <w:sz w:val="24"/>
        </w:rPr>
        <w:t xml:space="preserve">ом 5.2 </w:t>
      </w:r>
      <w:r>
        <w:rPr>
          <w:rFonts w:ascii="Times New Roman" w:hAnsi="Times New Roman"/>
          <w:color w:val="000000"/>
          <w:sz w:val="24"/>
        </w:rPr>
        <w:t xml:space="preserve">настоящей </w:t>
      </w:r>
      <w:r>
        <w:rPr>
          <w:rFonts w:ascii="Times New Roman" w:hAnsi="Times New Roman"/>
          <w:color w:val="000000"/>
          <w:sz w:val="24"/>
        </w:rPr>
        <w:t>Документации, Аукционная Комиссия обязана отстранить такого заявителя или участника аукциона от участия в аукционе на любом этапе его проведения. Протокол об отстранении заявителя или участника аукциона от участия в аукционе подписывается усиленной квалифицированной подписью лица, уполномоченного действовать от имени организатора аукциона, и размещается на электронной площадке в срок не позднее дня, следующего за днем принятия такого решения. При этом в протоколе указываются установленные факты недостоверных сведений. В течение одного часа с момента размещения протокола об отстранении заявителя или участника аукциона от участия в аукционе на электронной площадке указанный протокол размещается оператором электронной площадки на официальном сайте.</w:t>
      </w:r>
    </w:p>
    <w:p w14:paraId="B5000000">
      <w:pPr>
        <w:widowControl w:val="0"/>
        <w:spacing w:after="0" w:line="240" w:lineRule="auto"/>
        <w:ind/>
        <w:jc w:val="center"/>
        <w:rPr>
          <w:rFonts w:ascii="Times New Roman" w:hAnsi="Times New Roman"/>
          <w:b w:val="1"/>
          <w:color w:val="000000"/>
          <w:spacing w:val="-8"/>
          <w:sz w:val="24"/>
        </w:rPr>
      </w:pPr>
    </w:p>
    <w:p w14:paraId="B6000000">
      <w:pPr>
        <w:widowControl w:val="0"/>
        <w:spacing w:after="0" w:line="240" w:lineRule="auto"/>
        <w:ind w:firstLine="720"/>
        <w:jc w:val="center"/>
        <w:rPr>
          <w:rFonts w:ascii="Times New Roman" w:hAnsi="Times New Roman"/>
          <w:b w:val="1"/>
          <w:color w:val="000000"/>
          <w:sz w:val="24"/>
        </w:rPr>
      </w:pPr>
      <w:r>
        <w:rPr>
          <w:rFonts w:ascii="Times New Roman" w:hAnsi="Times New Roman"/>
          <w:b w:val="1"/>
          <w:color w:val="000000"/>
          <w:spacing w:val="-8"/>
          <w:sz w:val="24"/>
        </w:rPr>
        <w:t xml:space="preserve">4. </w:t>
      </w:r>
      <w:r>
        <w:rPr>
          <w:rFonts w:ascii="Times New Roman" w:hAnsi="Times New Roman"/>
          <w:b w:val="1"/>
          <w:color w:val="000000"/>
          <w:sz w:val="24"/>
        </w:rPr>
        <w:t>Разъяснение положений документации об аукционе и внесение изменений и отказ от проведения аукциона</w:t>
      </w:r>
    </w:p>
    <w:p w14:paraId="B7000000">
      <w:pPr>
        <w:widowControl w:val="0"/>
        <w:spacing w:after="0" w:line="240" w:lineRule="auto"/>
        <w:ind/>
        <w:jc w:val="center"/>
        <w:rPr>
          <w:rFonts w:ascii="Times New Roman" w:hAnsi="Times New Roman"/>
          <w:color w:val="000000"/>
          <w:sz w:val="24"/>
        </w:rPr>
      </w:pPr>
    </w:p>
    <w:p w14:paraId="B8000000">
      <w:pPr>
        <w:widowControl w:val="1"/>
        <w:spacing w:after="0" w:line="240" w:lineRule="auto"/>
        <w:ind w:firstLine="610" w:left="98"/>
        <w:jc w:val="both"/>
        <w:rPr>
          <w:rFonts w:ascii="Times New Roman" w:hAnsi="Times New Roman"/>
          <w:color w:val="000000"/>
          <w:sz w:val="24"/>
        </w:rPr>
      </w:pPr>
      <w:r>
        <w:rPr>
          <w:rFonts w:ascii="Times New Roman" w:hAnsi="Times New Roman"/>
          <w:color w:val="000000"/>
          <w:sz w:val="24"/>
        </w:rPr>
        <w:t xml:space="preserve">4.1. Любое заинтересованное лицо вправе направить на адрес электронной площадки </w:t>
      </w:r>
      <w:r>
        <w:rPr>
          <w:rFonts w:ascii="Times New Roman" w:hAnsi="Times New Roman"/>
          <w:color w:val="000000"/>
          <w:sz w:val="24"/>
        </w:rPr>
        <w:t>или, в случае, если</w:t>
      </w:r>
      <w:r>
        <w:rPr>
          <w:rFonts w:ascii="Times New Roman" w:hAnsi="Times New Roman"/>
          <w:color w:val="000000"/>
          <w:sz w:val="24"/>
        </w:rPr>
        <w:t xml:space="preserve"> лицо зарегистрировано на электронной площадке в соответствии с пунктом 3.1 настоящей Документации, с использованием программно-аппаратных средств электронной площадки не более чем три запроса о разъяснении положений конкурсной документации. 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аукциона. В течение двух рабочих дней с даты поступления указанного запроса, если указанный запрос поступил к нему не позднее чем за три рабочих дня до даты окончания срока подачи заявок на участие в аукционе, организатор аукциона формирует с использованием официального сайта, подписывает усиленной квалифицированной подписью лица, уполномоченного действовать от имени организатора аукциона,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конкурсной документации на официальном сайте оператор электронной площадки размещает указанное разъяснение на электронной площадке. Разъяснение положений аукционной документации не должно изменять ее суть.</w:t>
      </w:r>
    </w:p>
    <w:p w14:paraId="B9000000">
      <w:pPr>
        <w:widowControl w:val="1"/>
        <w:tabs>
          <w:tab w:leader="none" w:pos="567" w:val="left"/>
        </w:tabs>
        <w:spacing w:after="0" w:line="240" w:lineRule="auto"/>
        <w:ind w:firstLine="709"/>
        <w:jc w:val="both"/>
        <w:rPr>
          <w:rFonts w:ascii="Times New Roman" w:hAnsi="Times New Roman"/>
          <w:b w:val="1"/>
          <w:color w:val="000000"/>
          <w:sz w:val="24"/>
        </w:rPr>
      </w:pPr>
      <w:r>
        <w:rPr>
          <w:rFonts w:ascii="Times New Roman" w:hAnsi="Times New Roman"/>
          <w:color w:val="000000"/>
          <w:sz w:val="24"/>
        </w:rPr>
        <w:t>4.2.</w:t>
      </w:r>
      <w:r>
        <w:rPr>
          <w:rFonts w:ascii="Times New Roman" w:hAnsi="Times New Roman"/>
          <w:b w:val="1"/>
          <w:color w:val="000000"/>
          <w:sz w:val="24"/>
        </w:rPr>
        <w:t xml:space="preserve"> Сайты в сети Интернет, на которых размещена документация об аукционе</w:t>
      </w:r>
      <w:r>
        <w:rPr>
          <w:rFonts w:ascii="Times New Roman" w:hAnsi="Times New Roman"/>
          <w:color w:val="000000"/>
          <w:sz w:val="24"/>
        </w:rPr>
        <w:t xml:space="preserve"> – официальный сайт Российской Федерации - </w:t>
      </w:r>
      <w:r>
        <w:rPr>
          <w:rFonts w:ascii="Times New Roman" w:hAnsi="Times New Roman"/>
          <w:b w:val="1"/>
          <w:color w:val="0000FF"/>
          <w:sz w:val="24"/>
        </w:rPr>
        <w:fldChar w:fldCharType="begin"/>
      </w:r>
      <w:r>
        <w:rPr>
          <w:rFonts w:ascii="Times New Roman" w:hAnsi="Times New Roman"/>
          <w:b w:val="1"/>
          <w:color w:val="0000FF"/>
          <w:sz w:val="24"/>
        </w:rPr>
        <w:instrText>HYPERLINK "http://www.torgi.gov.ru"</w:instrText>
      </w:r>
      <w:r>
        <w:rPr>
          <w:rFonts w:ascii="Times New Roman" w:hAnsi="Times New Roman"/>
          <w:b w:val="1"/>
          <w:color w:val="0000FF"/>
          <w:sz w:val="24"/>
        </w:rPr>
        <w:fldChar w:fldCharType="separate"/>
      </w:r>
      <w:r>
        <w:rPr>
          <w:rFonts w:ascii="Times New Roman" w:hAnsi="Times New Roman"/>
          <w:b w:val="1"/>
          <w:color w:val="0000FF"/>
          <w:sz w:val="24"/>
        </w:rPr>
        <w:t>www.torgi.gov.ru</w:t>
      </w:r>
      <w:r>
        <w:rPr>
          <w:rFonts w:ascii="Times New Roman" w:hAnsi="Times New Roman"/>
          <w:b w:val="1"/>
          <w:color w:val="0000FF"/>
          <w:sz w:val="24"/>
        </w:rPr>
        <w:fldChar w:fldCharType="end"/>
      </w:r>
      <w:r>
        <w:rPr>
          <w:rFonts w:ascii="Times New Roman" w:hAnsi="Times New Roman"/>
          <w:b w:val="1"/>
          <w:color w:val="0000FF"/>
          <w:sz w:val="24"/>
        </w:rPr>
        <w:t>,</w:t>
      </w:r>
      <w:r>
        <w:rPr>
          <w:rFonts w:ascii="Times New Roman" w:hAnsi="Times New Roman"/>
          <w:b w:val="1"/>
          <w:color w:val="000000"/>
          <w:sz w:val="24"/>
        </w:rPr>
        <w:t xml:space="preserve"> </w:t>
      </w:r>
      <w:r>
        <w:rPr>
          <w:rFonts w:ascii="Times New Roman" w:hAnsi="Times New Roman"/>
          <w:color w:val="000000"/>
          <w:sz w:val="24"/>
        </w:rPr>
        <w:t xml:space="preserve">официальный сайт Кашинского </w:t>
      </w:r>
      <w:r>
        <w:rPr>
          <w:rFonts w:ascii="Times New Roman" w:hAnsi="Times New Roman"/>
          <w:color w:val="000000"/>
          <w:sz w:val="24"/>
        </w:rPr>
        <w:t>муниципального</w:t>
      </w:r>
      <w:r>
        <w:rPr>
          <w:rFonts w:ascii="Times New Roman" w:hAnsi="Times New Roman"/>
          <w:color w:val="000000"/>
          <w:sz w:val="24"/>
        </w:rPr>
        <w:t xml:space="preserve"> округа Тверской области - </w:t>
      </w:r>
      <w:r>
        <w:rPr>
          <w:rFonts w:ascii="Times New Roman" w:hAnsi="Times New Roman"/>
          <w:color w:val="000000"/>
        </w:rPr>
        <w:fldChar w:fldCharType="begin"/>
      </w:r>
      <w:r>
        <w:rPr>
          <w:rFonts w:ascii="Times New Roman" w:hAnsi="Times New Roman"/>
          <w:color w:val="000000"/>
        </w:rPr>
        <w:instrText>HYPERLINK "https://kashin.info"</w:instrText>
      </w:r>
      <w:r>
        <w:rPr>
          <w:rFonts w:ascii="Times New Roman" w:hAnsi="Times New Roman"/>
          <w:color w:val="000000"/>
        </w:rPr>
        <w:fldChar w:fldCharType="separate"/>
      </w:r>
      <w:r>
        <w:rPr>
          <w:rFonts w:ascii="Times New Roman" w:hAnsi="Times New Roman"/>
          <w:color w:val="000000"/>
        </w:rPr>
        <w:t>https://kashin.info</w:t>
      </w:r>
      <w:r>
        <w:rPr>
          <w:rFonts w:ascii="Times New Roman" w:hAnsi="Times New Roman"/>
          <w:color w:val="000000"/>
        </w:rPr>
        <w:fldChar w:fldCharType="end"/>
      </w:r>
      <w:r>
        <w:rPr>
          <w:rFonts w:ascii="Times New Roman" w:hAnsi="Times New Roman"/>
          <w:color w:val="000000"/>
        </w:rPr>
        <w:t xml:space="preserve">, </w:t>
      </w:r>
      <w:bookmarkStart w:id="14" w:name="_Hlk152588535"/>
      <w:r>
        <w:rPr>
          <w:rFonts w:ascii="Times New Roman" w:hAnsi="Times New Roman"/>
          <w:color w:val="000000"/>
        </w:rPr>
        <w:t xml:space="preserve">электронная площадка </w:t>
      </w:r>
      <w:r>
        <w:rPr>
          <w:rFonts w:ascii="Times New Roman" w:hAnsi="Times New Roman"/>
          <w:color w:themeColor="accent1" w:themeShade="BF" w:val="2F5496"/>
          <w:spacing w:val="-3"/>
          <w:sz w:val="24"/>
          <w:highlight w:val="white"/>
        </w:rPr>
        <w:t>http://utp.sberbank-ast.ru</w:t>
      </w:r>
      <w:bookmarkEnd w:id="14"/>
      <w:r>
        <w:rPr>
          <w:rFonts w:ascii="Times New Roman" w:hAnsi="Times New Roman"/>
          <w:color w:val="000000"/>
          <w:spacing w:val="-3"/>
          <w:sz w:val="24"/>
          <w:highlight w:val="white"/>
        </w:rPr>
        <w:t>.</w:t>
      </w:r>
    </w:p>
    <w:p w14:paraId="BA000000">
      <w:pPr>
        <w:widowControl w:val="0"/>
        <w:spacing w:after="0" w:line="240" w:lineRule="auto"/>
        <w:ind w:firstLine="709"/>
        <w:jc w:val="both"/>
        <w:rPr>
          <w:rFonts w:ascii="Times New Roman" w:hAnsi="Times New Roman"/>
          <w:color w:val="000000"/>
          <w:sz w:val="24"/>
        </w:rPr>
      </w:pPr>
      <w:bookmarkStart w:id="15" w:name="_Hlk219388654"/>
      <w:r>
        <w:rPr>
          <w:rFonts w:ascii="Times New Roman" w:hAnsi="Times New Roman"/>
          <w:color w:val="000000"/>
          <w:sz w:val="24"/>
        </w:rPr>
        <w:t xml:space="preserve">4.3. Организатор аукциона вправе принять решение о внесении изменений в извещение о проведении аукциона. Такие изменения формируются организатором аукциона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на официальном сайте не позднее чем </w:t>
      </w:r>
      <w:r>
        <w:rPr>
          <w:rFonts w:ascii="Times New Roman" w:hAnsi="Times New Roman"/>
          <w:b w:val="1"/>
          <w:color w:val="000000"/>
          <w:sz w:val="24"/>
        </w:rPr>
        <w:t>за пять дней до даты окончания подачи заявок</w:t>
      </w:r>
      <w:r>
        <w:rPr>
          <w:rFonts w:ascii="Times New Roman" w:hAnsi="Times New Roman"/>
          <w:color w:val="000000"/>
          <w:sz w:val="24"/>
        </w:rPr>
        <w:t xml:space="preserve"> на участие в аукционе. В течение одного часа с момента размещения изменений в извещение о проведении аукциона на официальном сайте оператор электронной площадки размещает соответствующие изменения в извещение на электронной площадке. 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14:paraId="BB00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4.4. </w:t>
      </w:r>
      <w:bookmarkStart w:id="16" w:name="_Hlk152584547"/>
      <w:r>
        <w:rPr>
          <w:rFonts w:ascii="Times New Roman" w:hAnsi="Times New Roman"/>
          <w:color w:val="000000"/>
          <w:sz w:val="24"/>
        </w:rPr>
        <w:t xml:space="preserve">Организатор аукциона вправе отказаться от проведения аукциона. Извещение об отказе от проведения аукциона формируется организатором аукциона с использованием официального сайта,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не позднее чем </w:t>
      </w:r>
      <w:r>
        <w:rPr>
          <w:rFonts w:ascii="Times New Roman" w:hAnsi="Times New Roman"/>
          <w:b w:val="1"/>
          <w:color w:val="000000"/>
          <w:sz w:val="24"/>
        </w:rPr>
        <w:t>за пять дней до даты окончания срока подачи заявок</w:t>
      </w:r>
      <w:r>
        <w:rPr>
          <w:rFonts w:ascii="Times New Roman" w:hAnsi="Times New Roman"/>
          <w:color w:val="000000"/>
          <w:sz w:val="24"/>
        </w:rPr>
        <w:t xml:space="preserve"> на участие в аукционе. В течение одного часа с момента размещения извещения об отказе от проведения аукциона на официальном сайте оператор электронной 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с даты размещения извещения об отказе от проведения аукциона на официальном сайте.</w:t>
      </w:r>
      <w:bookmarkEnd w:id="16"/>
    </w:p>
    <w:p w14:paraId="BC00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4.5. Организатор аукциона по собственной инициативе или в соответствии с запросом </w:t>
      </w:r>
      <w:r>
        <w:rPr>
          <w:rFonts w:ascii="Times New Roman" w:hAnsi="Times New Roman"/>
          <w:color w:val="000000"/>
          <w:sz w:val="24"/>
        </w:rPr>
        <w:t xml:space="preserve">заинтересованного лица вправе внести изменения в документацию об аукционе не позднее чем </w:t>
      </w:r>
      <w:r>
        <w:rPr>
          <w:rFonts w:ascii="Times New Roman" w:hAnsi="Times New Roman"/>
          <w:b w:val="1"/>
          <w:color w:val="000000"/>
          <w:sz w:val="24"/>
        </w:rPr>
        <w:t>за пять дней до даты окончания подачи заявок</w:t>
      </w:r>
      <w:r>
        <w:rPr>
          <w:rFonts w:ascii="Times New Roman" w:hAnsi="Times New Roman"/>
          <w:color w:val="000000"/>
          <w:sz w:val="24"/>
        </w:rPr>
        <w:t xml:space="preserve"> на участие в аукционе. Изменение предмета аукциона не допускается. В течение одного дня с даты принятия указанного решения такие изменения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в порядке, установленном для размещения на официальном сайте извещения о проведении аукциона. В течение одного часа с момента размещения изменений в документацию об аукционе на официальном сайте оператор электронной площадки размещает соответствующие изменения в документацию об аукционе на электронной площадке. 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w:t>
      </w:r>
      <w:r>
        <w:rPr>
          <w:rFonts w:ascii="Times New Roman" w:hAnsi="Times New Roman"/>
          <w:b w:val="1"/>
          <w:color w:val="000000"/>
          <w:sz w:val="24"/>
        </w:rPr>
        <w:t xml:space="preserve">не менее </w:t>
      </w:r>
      <w:r>
        <w:rPr>
          <w:rFonts w:ascii="Times New Roman" w:hAnsi="Times New Roman"/>
          <w:b w:val="1"/>
          <w:color w:val="000000"/>
          <w:sz w:val="24"/>
        </w:rPr>
        <w:t>двадцати</w:t>
      </w:r>
      <w:r>
        <w:rPr>
          <w:rFonts w:ascii="Times New Roman" w:hAnsi="Times New Roman"/>
          <w:b w:val="1"/>
          <w:color w:val="000000"/>
          <w:sz w:val="24"/>
        </w:rPr>
        <w:t xml:space="preserve"> дней</w:t>
      </w:r>
      <w:r>
        <w:rPr>
          <w:rFonts w:ascii="Times New Roman" w:hAnsi="Times New Roman"/>
          <w:color w:val="000000"/>
          <w:sz w:val="24"/>
        </w:rPr>
        <w:t>.</w:t>
      </w:r>
    </w:p>
    <w:p w14:paraId="BD000000">
      <w:pPr>
        <w:widowControl w:val="0"/>
        <w:spacing w:after="0" w:line="240" w:lineRule="auto"/>
        <w:ind/>
        <w:rPr>
          <w:rFonts w:ascii="Times New Roman" w:hAnsi="Times New Roman"/>
          <w:b w:val="1"/>
          <w:color w:val="000000"/>
          <w:sz w:val="24"/>
        </w:rPr>
      </w:pPr>
    </w:p>
    <w:p w14:paraId="BE000000">
      <w:pPr>
        <w:widowControl w:val="0"/>
        <w:spacing w:after="0" w:line="240" w:lineRule="auto"/>
        <w:ind w:firstLine="720"/>
        <w:jc w:val="center"/>
        <w:rPr>
          <w:rFonts w:ascii="Times New Roman" w:hAnsi="Times New Roman"/>
          <w:b w:val="1"/>
          <w:color w:val="000000"/>
          <w:sz w:val="24"/>
        </w:rPr>
      </w:pPr>
      <w:r>
        <w:rPr>
          <w:rFonts w:ascii="Times New Roman" w:hAnsi="Times New Roman"/>
          <w:b w:val="1"/>
          <w:color w:val="000000"/>
          <w:sz w:val="24"/>
        </w:rPr>
        <w:t>5. Содержание, состав и форма заявки на участие в аукционе</w:t>
      </w:r>
    </w:p>
    <w:p w14:paraId="BF000000">
      <w:pPr>
        <w:widowControl w:val="0"/>
        <w:spacing w:after="0" w:line="240" w:lineRule="auto"/>
        <w:ind w:firstLine="720"/>
        <w:jc w:val="center"/>
        <w:rPr>
          <w:rFonts w:ascii="Times New Roman" w:hAnsi="Times New Roman"/>
          <w:b w:val="1"/>
          <w:color w:val="000000"/>
          <w:sz w:val="24"/>
        </w:rPr>
      </w:pPr>
    </w:p>
    <w:p w14:paraId="C0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5.1. </w:t>
      </w:r>
      <w:bookmarkStart w:id="17" w:name="_Hlk152584429"/>
      <w:r>
        <w:rPr>
          <w:rFonts w:ascii="Times New Roman" w:hAnsi="Times New Roman"/>
          <w:color w:val="000000"/>
          <w:sz w:val="24"/>
        </w:rPr>
        <w:t>Заявка на участие в аукционе подается в срок и по форме, которые установлены настоящей Документацией.</w:t>
      </w:r>
      <w:bookmarkEnd w:id="17"/>
    </w:p>
    <w:p w14:paraId="C1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5.2. Заявка на участие в аукционе в сроки, указанные в извещении о проведении аукциона, направляется оператору электронной площадки в форме электронного документа и подписывается усиленной квалифицированной подписью заявителя.</w:t>
      </w:r>
    </w:p>
    <w:p w14:paraId="C2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Заявка на участие в аукционе должна содержать следующие документы и сведения:</w:t>
      </w:r>
    </w:p>
    <w:p w14:paraId="C3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14:paraId="C4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14:paraId="C5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14:paraId="C6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14:paraId="C7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14:paraId="C8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w:t>
      </w:r>
      <w:r>
        <w:rPr>
          <w:rFonts w:ascii="Times New Roman" w:hAnsi="Times New Roman"/>
          <w:color w:val="000000"/>
          <w:sz w:val="24"/>
        </w:rPr>
        <w:t>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14:paraId="C9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CA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8) информацию о непроведении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14:paraId="CB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9) документы или копии документов, подтверждающие внесение задатка.</w:t>
      </w:r>
    </w:p>
    <w:p w14:paraId="CC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5.3. Информация и документы, предусмотренные подпунктами 1 - 4 и 8 пункта 5.2 настоящей Документации, не включаются заявителем в заявку. Такие информация и документы направляются организатору аукциона оператором электронной площадки путем информационного взаимодействия с официальным сайтом.</w:t>
      </w:r>
    </w:p>
    <w:p w14:paraId="CD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В случае внесения заявителем изменений в информацию и (или) документы, направление которых в соответствии с абзацем первым настоящего пункта осуществляется оператором электронной площадки посредством информационного взаимодействия с официальным сайтом, такие внесенные изменения либо такие новые информация и (или) документы применяются к отношениям, связанным с участием в аукционе, заявка на участие в котором подана заявителем после размещения внесенных изменений, новой информации и (или) документов на официальном сайте.</w:t>
      </w:r>
    </w:p>
    <w:p w14:paraId="CE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5.4. Перечень документов и сведений, предъявляемых к составу заявки на участие в аукционе в соответствии с пунктом 5.2 настоящей Документации, является исчерпывающим.</w:t>
      </w:r>
    </w:p>
    <w:p w14:paraId="CF000000">
      <w:pPr>
        <w:widowControl w:val="0"/>
        <w:spacing w:after="0" w:line="240" w:lineRule="auto"/>
        <w:ind w:firstLine="720"/>
        <w:jc w:val="center"/>
        <w:rPr>
          <w:rFonts w:ascii="Times New Roman" w:hAnsi="Times New Roman"/>
          <w:b w:val="1"/>
          <w:color w:val="000000"/>
          <w:sz w:val="24"/>
        </w:rPr>
      </w:pPr>
      <w:bookmarkStart w:id="18" w:name="BM10121"/>
      <w:bookmarkEnd w:id="18"/>
    </w:p>
    <w:p w14:paraId="D0000000">
      <w:pPr>
        <w:widowControl w:val="0"/>
        <w:spacing w:after="0" w:line="240" w:lineRule="auto"/>
        <w:ind w:firstLine="720"/>
        <w:jc w:val="center"/>
        <w:rPr>
          <w:rFonts w:ascii="Times New Roman" w:hAnsi="Times New Roman"/>
          <w:b w:val="1"/>
          <w:color w:val="000000"/>
          <w:sz w:val="24"/>
        </w:rPr>
      </w:pPr>
      <w:r>
        <w:rPr>
          <w:rFonts w:ascii="Times New Roman" w:hAnsi="Times New Roman"/>
          <w:b w:val="1"/>
          <w:color w:val="000000"/>
          <w:sz w:val="24"/>
        </w:rPr>
        <w:t>6. Требование о внесении задатка, размер задатка и возврат задатка</w:t>
      </w:r>
    </w:p>
    <w:p w14:paraId="D1000000">
      <w:pPr>
        <w:widowControl w:val="0"/>
        <w:spacing w:after="0" w:line="240" w:lineRule="auto"/>
        <w:ind w:firstLine="720"/>
        <w:jc w:val="center"/>
        <w:rPr>
          <w:rFonts w:ascii="Times New Roman" w:hAnsi="Times New Roman"/>
          <w:b w:val="1"/>
          <w:color w:val="000000"/>
          <w:sz w:val="24"/>
        </w:rPr>
      </w:pPr>
    </w:p>
    <w:p w14:paraId="D2000000">
      <w:pPr>
        <w:widowControl w:val="1"/>
        <w:spacing w:after="0" w:line="240" w:lineRule="auto"/>
        <w:ind w:firstLine="708"/>
        <w:jc w:val="both"/>
        <w:rPr>
          <w:rFonts w:ascii="Times New Roman" w:hAnsi="Times New Roman"/>
          <w:color w:val="000000"/>
          <w:sz w:val="24"/>
        </w:rPr>
      </w:pPr>
      <w:bookmarkStart w:id="19" w:name="_Hlk152583878"/>
      <w:r>
        <w:rPr>
          <w:rFonts w:ascii="Times New Roman" w:hAnsi="Times New Roman"/>
          <w:color w:val="000000"/>
          <w:sz w:val="24"/>
        </w:rPr>
        <w:t xml:space="preserve">6.1.В качестве обеспечения исполнения обязательства по заключению договора </w:t>
      </w:r>
      <w:r>
        <w:rPr>
          <w:rFonts w:ascii="Times New Roman" w:hAnsi="Times New Roman"/>
          <w:color w:val="000000"/>
          <w:sz w:val="24"/>
        </w:rPr>
        <w:t>аренды  организатор</w:t>
      </w:r>
      <w:r>
        <w:rPr>
          <w:rFonts w:ascii="Times New Roman" w:hAnsi="Times New Roman"/>
          <w:color w:val="000000"/>
          <w:sz w:val="24"/>
        </w:rPr>
        <w:t xml:space="preserve"> аукциона устанавливает требование о внесении задатка.</w:t>
      </w:r>
    </w:p>
    <w:p w14:paraId="D3000000">
      <w:pPr>
        <w:widowControl w:val="1"/>
        <w:spacing w:after="0" w:line="240" w:lineRule="auto"/>
        <w:ind w:firstLine="708"/>
        <w:jc w:val="both"/>
        <w:rPr>
          <w:rFonts w:ascii="Times New Roman" w:hAnsi="Times New Roman"/>
          <w:color w:val="000000"/>
          <w:sz w:val="24"/>
        </w:rPr>
      </w:pPr>
      <w:r>
        <w:rPr>
          <w:rFonts w:ascii="Times New Roman" w:hAnsi="Times New Roman"/>
          <w:color w:val="000000"/>
          <w:sz w:val="24"/>
        </w:rPr>
        <w:t>6.</w:t>
      </w:r>
      <w:r>
        <w:rPr>
          <w:rFonts w:ascii="Times New Roman" w:hAnsi="Times New Roman"/>
          <w:color w:val="000000"/>
          <w:sz w:val="24"/>
        </w:rPr>
        <w:t>2.</w:t>
      </w:r>
      <w:r>
        <w:rPr>
          <w:rFonts w:ascii="Times New Roman" w:hAnsi="Times New Roman"/>
          <w:b w:val="1"/>
          <w:color w:val="000000"/>
          <w:sz w:val="24"/>
        </w:rPr>
        <w:t>Сумма</w:t>
      </w:r>
      <w:r>
        <w:rPr>
          <w:rFonts w:ascii="Times New Roman" w:hAnsi="Times New Roman"/>
          <w:b w:val="1"/>
          <w:color w:val="000000"/>
          <w:sz w:val="24"/>
        </w:rPr>
        <w:t xml:space="preserve"> задатка</w:t>
      </w:r>
      <w:r>
        <w:rPr>
          <w:rFonts w:ascii="Times New Roman" w:hAnsi="Times New Roman"/>
          <w:color w:val="000000"/>
          <w:sz w:val="24"/>
        </w:rPr>
        <w:t xml:space="preserve"> для участия в аукционе на право заключения договора аренды нежилого помещения устанавливается в размере 10 % от начальной (минимальной) цены договора (без учета НДС). Задаток НДС не облагается. Денежные средства в сумме задатка должны быть зачислены на лицевой счет Претендента на электронной площадке </w:t>
      </w:r>
      <w:r>
        <w:rPr>
          <w:rFonts w:ascii="Times New Roman" w:hAnsi="Times New Roman"/>
          <w:b w:val="1"/>
          <w:color w:val="000000"/>
          <w:sz w:val="24"/>
        </w:rPr>
        <w:t>не позднее 00 часов 00 минут (время московское) дня определения участников торгов, указанного в извещении</w:t>
      </w:r>
      <w:r>
        <w:rPr>
          <w:rFonts w:ascii="Times New Roman" w:hAnsi="Times New Roman"/>
          <w:color w:val="000000"/>
          <w:sz w:val="24"/>
        </w:rPr>
        <w:t>.</w:t>
      </w:r>
    </w:p>
    <w:p w14:paraId="D4000000">
      <w:pPr>
        <w:widowControl w:val="1"/>
        <w:spacing w:after="0" w:line="240" w:lineRule="auto"/>
        <w:ind w:firstLine="708"/>
        <w:jc w:val="both"/>
        <w:rPr>
          <w:rFonts w:ascii="Times New Roman" w:hAnsi="Times New Roman"/>
          <w:b w:val="1"/>
          <w:color w:val="000000"/>
          <w:sz w:val="24"/>
        </w:rPr>
      </w:pPr>
      <w:r>
        <w:rPr>
          <w:rFonts w:ascii="Times New Roman" w:hAnsi="Times New Roman"/>
          <w:color w:val="000000"/>
          <w:sz w:val="24"/>
        </w:rPr>
        <w:t>Претендент осуществляет перечисление денежных средств в сумме задатка на следующие</w:t>
      </w:r>
      <w:r>
        <w:rPr>
          <w:rFonts w:ascii="Times New Roman" w:hAnsi="Times New Roman"/>
          <w:b w:val="1"/>
          <w:color w:val="000000"/>
          <w:sz w:val="24"/>
        </w:rPr>
        <w:t xml:space="preserve"> банковские реквизиты оператора электронной площадки:</w:t>
      </w:r>
    </w:p>
    <w:p w14:paraId="D500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Получатель:</w:t>
      </w:r>
    </w:p>
    <w:p w14:paraId="D600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Наименование: АО "Сбербанк-АСТ"</w:t>
      </w:r>
    </w:p>
    <w:p w14:paraId="D700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ИНН: 7707308480</w:t>
      </w:r>
    </w:p>
    <w:p w14:paraId="D800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КПП: 770401001</w:t>
      </w:r>
    </w:p>
    <w:p w14:paraId="D900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Расчетный счет: 40702810300020038047</w:t>
      </w:r>
    </w:p>
    <w:p w14:paraId="DA00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 xml:space="preserve">Банк получателя: </w:t>
      </w:r>
    </w:p>
    <w:p w14:paraId="DB00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Наименование банка: ПАО "СБЕРБАНК РОССИИ" Г. МОСКВА</w:t>
      </w:r>
    </w:p>
    <w:p w14:paraId="DC00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БИК: 044525225</w:t>
      </w:r>
    </w:p>
    <w:p w14:paraId="DD00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Корреспондентский счет: 30101810400000000225</w:t>
      </w:r>
    </w:p>
    <w:p w14:paraId="DE000000">
      <w:pPr>
        <w:widowControl w:val="1"/>
        <w:spacing w:after="0" w:line="240" w:lineRule="auto"/>
        <w:ind/>
        <w:jc w:val="both"/>
        <w:rPr>
          <w:rFonts w:ascii="Times New Roman" w:hAnsi="Times New Roman"/>
          <w:b w:val="1"/>
          <w:color w:val="000000"/>
          <w:sz w:val="24"/>
        </w:rPr>
      </w:pPr>
      <w:r>
        <w:rPr>
          <w:rFonts w:ascii="Times New Roman" w:hAnsi="Times New Roman"/>
          <w:b w:val="1"/>
          <w:color w:val="000000"/>
          <w:sz w:val="24"/>
        </w:rPr>
        <w:t>В назначении платежа необходимо указать: Перечисление денежных средств в качестве задатка по Лоту №____</w:t>
      </w:r>
      <w:r>
        <w:rPr>
          <w:color w:val="000000"/>
        </w:rPr>
        <w:t xml:space="preserve"> н</w:t>
      </w:r>
      <w:r>
        <w:rPr>
          <w:rFonts w:ascii="Times New Roman" w:hAnsi="Times New Roman"/>
          <w:b w:val="1"/>
          <w:color w:val="000000"/>
          <w:sz w:val="24"/>
        </w:rPr>
        <w:t>а право заключения договора аренды нежилого помещения по адресу: _________________________</w:t>
      </w:r>
      <w:r>
        <w:rPr>
          <w:rFonts w:ascii="Times New Roman" w:hAnsi="Times New Roman"/>
          <w:b w:val="1"/>
          <w:color w:val="000000"/>
          <w:sz w:val="24"/>
        </w:rPr>
        <w:t>_(</w:t>
      </w:r>
      <w:r>
        <w:rPr>
          <w:rFonts w:ascii="Times New Roman" w:hAnsi="Times New Roman"/>
          <w:b w:val="1"/>
          <w:color w:val="000000"/>
          <w:sz w:val="24"/>
        </w:rPr>
        <w:t xml:space="preserve">ИНН плательщика), НДС не облагается. </w:t>
      </w:r>
    </w:p>
    <w:p w14:paraId="DF000000">
      <w:pPr>
        <w:widowControl w:val="1"/>
        <w:spacing w:after="0" w:line="240" w:lineRule="auto"/>
        <w:ind/>
        <w:jc w:val="both"/>
        <w:rPr>
          <w:rFonts w:ascii="Times New Roman" w:hAnsi="Times New Roman"/>
          <w:b w:val="1"/>
          <w:color w:val="000000"/>
          <w:sz w:val="24"/>
        </w:rPr>
      </w:pPr>
      <w:r>
        <w:rPr>
          <w:rFonts w:ascii="Times New Roman" w:hAnsi="Times New Roman"/>
          <w:b w:val="1"/>
          <w:color w:val="000000"/>
          <w:sz w:val="24"/>
        </w:rPr>
        <w:t>Образец платежного поручения размещен на сайте http://utp.sberbank-ast.ru в разделе «Информация по ТС» - «Банковские реквизиты».</w:t>
      </w:r>
    </w:p>
    <w:p w14:paraId="E0000000">
      <w:pPr>
        <w:widowControl w:val="1"/>
        <w:spacing w:after="0" w:line="240" w:lineRule="auto"/>
        <w:ind w:firstLine="708"/>
        <w:jc w:val="both"/>
        <w:rPr>
          <w:rFonts w:ascii="Times New Roman" w:hAnsi="Times New Roman"/>
          <w:color w:val="000000"/>
          <w:sz w:val="24"/>
        </w:rPr>
      </w:pPr>
      <w:r>
        <w:rPr>
          <w:rFonts w:ascii="Times New Roman" w:hAnsi="Times New Roman"/>
          <w:color w:val="000000"/>
          <w:sz w:val="24"/>
        </w:rPr>
        <w:t xml:space="preserve">Задаток победителя подлежит перечислению в бюджет в счет исполнения его обязательств по </w:t>
      </w:r>
      <w:r>
        <w:rPr>
          <w:rFonts w:ascii="Times New Roman" w:hAnsi="Times New Roman"/>
          <w:color w:val="000000"/>
          <w:sz w:val="24"/>
        </w:rPr>
        <w:t>заключенному  договору</w:t>
      </w:r>
      <w:r>
        <w:rPr>
          <w:rFonts w:ascii="Times New Roman" w:hAnsi="Times New Roman"/>
          <w:color w:val="000000"/>
          <w:sz w:val="24"/>
        </w:rPr>
        <w:t>, предусматривающему переход  прав владения и (или) использования в отношении  муниципального имущества</w:t>
      </w:r>
    </w:p>
    <w:p w14:paraId="E100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ab/>
      </w:r>
      <w:r>
        <w:rPr>
          <w:rFonts w:ascii="Times New Roman" w:hAnsi="Times New Roman"/>
          <w:color w:val="000000"/>
          <w:sz w:val="24"/>
        </w:rPr>
        <w:t>Лицам</w:t>
      </w:r>
      <w:r>
        <w:rPr>
          <w:rFonts w:ascii="Times New Roman" w:hAnsi="Times New Roman"/>
          <w:color w:val="000000"/>
          <w:sz w:val="24"/>
        </w:rPr>
        <w:t xml:space="preserve"> перечислившим задатки на участие в аукционе денежные средства возвращаются в следующем порядке:</w:t>
      </w:r>
    </w:p>
    <w:p w14:paraId="E2000000">
      <w:pPr>
        <w:widowControl w:val="1"/>
        <w:numPr>
          <w:ilvl w:val="0"/>
          <w:numId w:val="2"/>
        </w:numPr>
        <w:spacing w:after="0" w:line="240" w:lineRule="auto"/>
        <w:ind/>
        <w:jc w:val="both"/>
        <w:rPr>
          <w:rFonts w:ascii="Times New Roman" w:hAnsi="Times New Roman"/>
          <w:color w:val="000000"/>
          <w:sz w:val="24"/>
        </w:rPr>
      </w:pPr>
      <w:r>
        <w:rPr>
          <w:rFonts w:ascii="Times New Roman" w:hAnsi="Times New Roman"/>
          <w:color w:val="000000"/>
          <w:sz w:val="24"/>
        </w:rPr>
        <w:t>участникам аукциона,</w:t>
      </w:r>
      <w:r>
        <w:rPr>
          <w:color w:val="000000"/>
        </w:rPr>
        <w:t xml:space="preserve"> </w:t>
      </w:r>
      <w:r>
        <w:rPr>
          <w:rFonts w:ascii="Times New Roman" w:hAnsi="Times New Roman"/>
          <w:color w:val="000000"/>
          <w:sz w:val="24"/>
        </w:rPr>
        <w:t xml:space="preserve">за исключением победителя аукциона и участника аукциона, сделавшего предпоследнее предложение о цене договора, задаток возвращается в течение </w:t>
      </w:r>
      <w:r>
        <w:rPr>
          <w:rFonts w:ascii="Times New Roman" w:hAnsi="Times New Roman"/>
          <w:b w:val="1"/>
          <w:color w:val="000000"/>
          <w:sz w:val="24"/>
        </w:rPr>
        <w:t>пяти рабочих дней</w:t>
      </w:r>
      <w:r>
        <w:rPr>
          <w:rFonts w:ascii="Times New Roman" w:hAnsi="Times New Roman"/>
          <w:color w:val="000000"/>
          <w:sz w:val="24"/>
        </w:rPr>
        <w:t xml:space="preserve"> с даты размещения протокола проведения итогов аукциона на официальном сайте.</w:t>
      </w:r>
    </w:p>
    <w:p w14:paraId="E3000000">
      <w:pPr>
        <w:widowControl w:val="1"/>
        <w:numPr>
          <w:ilvl w:val="0"/>
          <w:numId w:val="2"/>
        </w:numPr>
        <w:spacing w:after="0" w:line="240" w:lineRule="auto"/>
        <w:ind/>
        <w:jc w:val="both"/>
        <w:rPr>
          <w:rFonts w:ascii="Times New Roman" w:hAnsi="Times New Roman"/>
          <w:b w:val="1"/>
          <w:color w:val="000000"/>
          <w:sz w:val="24"/>
        </w:rPr>
      </w:pPr>
      <w:r>
        <w:rPr>
          <w:rFonts w:ascii="Times New Roman" w:hAnsi="Times New Roman"/>
          <w:color w:val="000000"/>
          <w:sz w:val="24"/>
        </w:rPr>
        <w:t xml:space="preserve">участнику аукциона, который сделал предпоследнее предложение о цене договора, возвращается в течение </w:t>
      </w:r>
      <w:r>
        <w:rPr>
          <w:rFonts w:ascii="Times New Roman" w:hAnsi="Times New Roman"/>
          <w:b w:val="1"/>
          <w:color w:val="000000"/>
          <w:sz w:val="24"/>
        </w:rPr>
        <w:t>пяти рабочих дней</w:t>
      </w:r>
      <w:r>
        <w:rPr>
          <w:rFonts w:ascii="Times New Roman" w:hAnsi="Times New Roman"/>
          <w:color w:val="000000"/>
          <w:sz w:val="24"/>
        </w:rPr>
        <w:t xml:space="preserve"> с даты подписания договора с победителем аукциона. </w:t>
      </w:r>
      <w:bookmarkEnd w:id="19"/>
      <w:bookmarkEnd w:id="15"/>
    </w:p>
    <w:p w14:paraId="E4000000">
      <w:pPr>
        <w:widowControl w:val="1"/>
        <w:spacing w:after="0" w:line="240" w:lineRule="auto"/>
        <w:ind/>
        <w:rPr>
          <w:rFonts w:ascii="Times New Roman" w:hAnsi="Times New Roman"/>
          <w:color w:val="000000"/>
          <w:sz w:val="24"/>
        </w:rPr>
      </w:pPr>
    </w:p>
    <w:p w14:paraId="E5000000">
      <w:pPr>
        <w:widowControl w:val="1"/>
        <w:tabs>
          <w:tab w:leader="none" w:pos="360" w:val="left"/>
        </w:tabs>
        <w:spacing w:after="0" w:line="240" w:lineRule="auto"/>
        <w:ind/>
        <w:jc w:val="center"/>
        <w:rPr>
          <w:rFonts w:ascii="Times New Roman" w:hAnsi="Times New Roman"/>
          <w:b w:val="1"/>
          <w:color w:val="000000"/>
          <w:sz w:val="24"/>
        </w:rPr>
      </w:pPr>
      <w:r>
        <w:rPr>
          <w:rFonts w:ascii="Times New Roman" w:hAnsi="Times New Roman"/>
          <w:b w:val="1"/>
          <w:color w:val="000000"/>
          <w:sz w:val="24"/>
        </w:rPr>
        <w:t>7. Порядок, место, дата начала и окончания срока подачи заявок на участие в аукционе</w:t>
      </w:r>
    </w:p>
    <w:p w14:paraId="E6000000">
      <w:pPr>
        <w:widowControl w:val="1"/>
        <w:tabs>
          <w:tab w:leader="none" w:pos="360" w:val="left"/>
        </w:tabs>
        <w:spacing w:after="0" w:line="240" w:lineRule="auto"/>
        <w:ind/>
        <w:jc w:val="center"/>
        <w:rPr>
          <w:rFonts w:ascii="Times New Roman" w:hAnsi="Times New Roman"/>
          <w:b w:val="1"/>
          <w:color w:val="000000"/>
          <w:sz w:val="24"/>
        </w:rPr>
      </w:pPr>
      <w:r>
        <w:rPr>
          <w:rFonts w:ascii="Times New Roman" w:hAnsi="Times New Roman"/>
          <w:b w:val="1"/>
          <w:color w:val="000000"/>
          <w:sz w:val="24"/>
        </w:rPr>
        <w:t xml:space="preserve"> </w:t>
      </w:r>
    </w:p>
    <w:p w14:paraId="E7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7.1</w:t>
      </w:r>
      <w:bookmarkStart w:id="20" w:name="_Hlk152584262"/>
      <w:r>
        <w:rPr>
          <w:rFonts w:ascii="Times New Roman" w:hAnsi="Times New Roman"/>
          <w:color w:val="000000"/>
          <w:sz w:val="24"/>
        </w:rPr>
        <w:t>.  Заявка на участие в аукционе в сроки, указанные в извещении о проведении аукциона, направляется оператору электронной площадки в форме электронного документа и подписывается усиленной квалифицированной подписью заявителя.</w:t>
      </w:r>
    </w:p>
    <w:p w14:paraId="E8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При получении заявки на участие в аукционе оператор электронной площадки обязан направить заявителю уведомление о ее получении в течение одного часа с момента получения такой заявки. Заявитель вправе подать только одну заявку в отношении каждого предмета аукциона (лота).</w:t>
      </w:r>
    </w:p>
    <w:p w14:paraId="E9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7.2. Прием заявок на участие в аукционе осуществляется до даты и времени окончания срока подачи таких заявок.</w:t>
      </w:r>
    </w:p>
    <w:p w14:paraId="EA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7.3. Каждая заявка на участие в аукционе, поступившая в срок, указанный в извещении о проведении аукциона, регистрируется оператором электронной площадки с указанием даты, времени ее получения и порядкового номера заявки. В течение одного часа с даты и времени окончания срока подачи заявок оператор электронной площадки направляет организатору аукциона заявки на участие в аукционе.</w:t>
      </w:r>
    </w:p>
    <w:p w14:paraId="EB00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7.4. Полученные после окончания установленного срока приема заявок на участие в аукционе заявки не рассматриваются и в тот же день возвращаются оператором электронной площадки заявителям. Задаток возвращается указанным заявителям в течение пяти рабочих дней с даты окончания срока приема заявок.</w:t>
      </w:r>
    </w:p>
    <w:p w14:paraId="EC000000">
      <w:pPr>
        <w:widowControl w:val="1"/>
        <w:spacing w:line="264" w:lineRule="auto"/>
        <w:ind w:firstLine="709"/>
        <w:jc w:val="both"/>
        <w:rPr>
          <w:rFonts w:ascii="Times New Roman" w:hAnsi="Times New Roman"/>
          <w:color w:val="000000"/>
          <w:sz w:val="24"/>
        </w:rPr>
      </w:pPr>
      <w:bookmarkStart w:id="21" w:name="BM10128"/>
      <w:bookmarkEnd w:id="21"/>
      <w:r>
        <w:rPr>
          <w:rFonts w:ascii="Times New Roman" w:hAnsi="Times New Roman"/>
          <w:color w:val="000000"/>
          <w:sz w:val="24"/>
        </w:rPr>
        <w:t>7.5. Заявитель вправе отозвать заявку в любое время до установленных даты и времени окончания срока подачи заявок на участие в аукционе. Задаток возвращается указанному заявителю в течение пяти рабочих дней с даты поступления организатору аукциона уведомления об отзыве заявки на участие в аукционе.</w:t>
      </w:r>
      <w:bookmarkEnd w:id="20"/>
    </w:p>
    <w:p w14:paraId="ED000000">
      <w:pPr>
        <w:widowControl w:val="0"/>
        <w:spacing w:after="0" w:line="240" w:lineRule="auto"/>
        <w:ind/>
        <w:jc w:val="center"/>
        <w:rPr>
          <w:rFonts w:ascii="Times New Roman" w:hAnsi="Times New Roman"/>
          <w:b w:val="1"/>
          <w:color w:val="000000"/>
          <w:sz w:val="24"/>
        </w:rPr>
      </w:pPr>
      <w:r>
        <w:rPr>
          <w:rFonts w:ascii="Times New Roman" w:hAnsi="Times New Roman"/>
          <w:b w:val="1"/>
          <w:color w:val="000000"/>
          <w:sz w:val="24"/>
        </w:rPr>
        <w:t>8. Дата, время, график проведения осмотра объектов</w:t>
      </w:r>
    </w:p>
    <w:p w14:paraId="EE000000">
      <w:pPr>
        <w:widowControl w:val="0"/>
        <w:spacing w:after="0" w:line="240" w:lineRule="auto"/>
        <w:ind/>
        <w:jc w:val="center"/>
        <w:rPr>
          <w:rFonts w:ascii="Times New Roman" w:hAnsi="Times New Roman"/>
          <w:b w:val="1"/>
          <w:color w:val="000000"/>
          <w:sz w:val="24"/>
        </w:rPr>
      </w:pPr>
    </w:p>
    <w:p w14:paraId="EF000000">
      <w:pPr>
        <w:widowControl w:val="0"/>
        <w:spacing w:after="0" w:line="240" w:lineRule="auto"/>
        <w:ind w:firstLine="708"/>
        <w:jc w:val="both"/>
        <w:rPr>
          <w:rFonts w:ascii="Times New Roman" w:hAnsi="Times New Roman"/>
          <w:color w:val="000000"/>
          <w:sz w:val="24"/>
        </w:rPr>
      </w:pPr>
      <w:r>
        <w:rPr>
          <w:rFonts w:ascii="Times New Roman" w:hAnsi="Times New Roman"/>
          <w:color w:val="000000"/>
          <w:sz w:val="24"/>
        </w:rPr>
        <w:t>8.1. Организатор аукциона обеспечивает осмотр имущества, права на которое передают по договору, без взимания платы.</w:t>
      </w:r>
    </w:p>
    <w:p w14:paraId="F0000000">
      <w:pPr>
        <w:widowControl w:val="0"/>
        <w:spacing w:after="0" w:line="240" w:lineRule="auto"/>
        <w:ind w:firstLine="708"/>
        <w:jc w:val="both"/>
        <w:rPr>
          <w:rFonts w:ascii="Times New Roman" w:hAnsi="Times New Roman"/>
          <w:color w:val="000000"/>
          <w:sz w:val="24"/>
        </w:rPr>
      </w:pPr>
      <w:r>
        <w:rPr>
          <w:rFonts w:ascii="Times New Roman" w:hAnsi="Times New Roman"/>
          <w:color w:val="000000"/>
          <w:sz w:val="24"/>
        </w:rPr>
        <w:t xml:space="preserve">8.2. </w:t>
      </w:r>
      <w:bookmarkStart w:id="22" w:name="_Hlk152584897"/>
      <w:r>
        <w:rPr>
          <w:rFonts w:ascii="Times New Roman" w:hAnsi="Times New Roman"/>
          <w:color w:val="000000"/>
          <w:sz w:val="24"/>
        </w:rPr>
        <w:t xml:space="preserve">Проведение такого осмотра осуществляется не реже чем через каждые пять рабочих дней с даты размещения извещения о проведении аукциона на официальном сайте, но не позднее чем за два рабочих дня до даты окончания срока подачи заявок. </w:t>
      </w:r>
      <w:bookmarkEnd w:id="22"/>
    </w:p>
    <w:p w14:paraId="F1000000">
      <w:pPr>
        <w:widowControl w:val="0"/>
        <w:tabs>
          <w:tab w:leader="none" w:pos="708" w:val="left"/>
        </w:tabs>
        <w:spacing w:after="0" w:line="240" w:lineRule="auto"/>
        <w:ind w:firstLine="709"/>
        <w:jc w:val="center"/>
        <w:rPr>
          <w:rFonts w:ascii="Times New Roman" w:hAnsi="Times New Roman"/>
          <w:b w:val="1"/>
          <w:color w:val="000000"/>
          <w:sz w:val="24"/>
        </w:rPr>
      </w:pPr>
    </w:p>
    <w:p w14:paraId="F2000000">
      <w:pPr>
        <w:widowControl w:val="0"/>
        <w:tabs>
          <w:tab w:leader="none" w:pos="708" w:val="left"/>
        </w:tabs>
        <w:spacing w:after="0" w:line="240" w:lineRule="auto"/>
        <w:ind w:firstLine="709"/>
        <w:jc w:val="center"/>
        <w:rPr>
          <w:rFonts w:ascii="Times New Roman" w:hAnsi="Times New Roman"/>
          <w:b w:val="1"/>
          <w:color w:val="000000"/>
          <w:sz w:val="24"/>
        </w:rPr>
      </w:pPr>
      <w:r>
        <w:rPr>
          <w:rFonts w:ascii="Times New Roman" w:hAnsi="Times New Roman"/>
          <w:b w:val="1"/>
          <w:color w:val="000000"/>
          <w:sz w:val="24"/>
        </w:rPr>
        <w:t>9. Порядок рассмотрения заявок на участие в аукционе</w:t>
      </w:r>
    </w:p>
    <w:p w14:paraId="F3000000">
      <w:pPr>
        <w:widowControl w:val="0"/>
        <w:tabs>
          <w:tab w:leader="none" w:pos="708" w:val="left"/>
        </w:tabs>
        <w:spacing w:after="0" w:line="240" w:lineRule="auto"/>
        <w:ind w:firstLine="709"/>
        <w:jc w:val="center"/>
        <w:rPr>
          <w:rFonts w:ascii="Times New Roman" w:hAnsi="Times New Roman"/>
          <w:b w:val="1"/>
          <w:color w:val="000000"/>
          <w:sz w:val="24"/>
        </w:rPr>
      </w:pPr>
    </w:p>
    <w:p w14:paraId="F4000000">
      <w:pPr>
        <w:widowControl w:val="0"/>
        <w:tabs>
          <w:tab w:leader="none" w:pos="708" w:val="left"/>
        </w:tabs>
        <w:spacing w:after="0" w:line="240" w:lineRule="auto"/>
        <w:ind w:firstLine="709"/>
        <w:jc w:val="both"/>
        <w:rPr>
          <w:rFonts w:ascii="Times New Roman" w:hAnsi="Times New Roman"/>
          <w:b w:val="1"/>
          <w:color w:val="000000"/>
          <w:sz w:val="24"/>
        </w:rPr>
      </w:pPr>
      <w:bookmarkStart w:id="23" w:name="_Hlk219388966"/>
      <w:r>
        <w:rPr>
          <w:rFonts w:ascii="Times New Roman" w:hAnsi="Times New Roman"/>
          <w:color w:val="000000"/>
          <w:sz w:val="24"/>
        </w:rPr>
        <w:t xml:space="preserve">9.1.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w:t>
      </w:r>
      <w:r>
        <w:rPr>
          <w:rFonts w:ascii="Times New Roman" w:hAnsi="Times New Roman"/>
          <w:color w:val="0000FF"/>
          <w:sz w:val="24"/>
          <w:u w:val="single"/>
        </w:rPr>
        <w:fldChar w:fldCharType="begin"/>
      </w:r>
      <w:r>
        <w:rPr>
          <w:rFonts w:ascii="Times New Roman" w:hAnsi="Times New Roman"/>
          <w:color w:val="0000FF"/>
          <w:sz w:val="24"/>
          <w:u w:val="single"/>
        </w:rPr>
        <w:instrText>HYPERLINK "http://base.garant.ru/12173365/#1018"</w:instrText>
      </w:r>
      <w:r>
        <w:rPr>
          <w:rFonts w:ascii="Times New Roman" w:hAnsi="Times New Roman"/>
          <w:color w:val="0000FF"/>
          <w:sz w:val="24"/>
          <w:u w:val="single"/>
        </w:rPr>
        <w:fldChar w:fldCharType="separate"/>
      </w:r>
      <w:r>
        <w:rPr>
          <w:rFonts w:ascii="Times New Roman" w:hAnsi="Times New Roman"/>
          <w:color w:val="0000FF"/>
          <w:sz w:val="24"/>
          <w:u w:val="single"/>
        </w:rPr>
        <w:t>пунктом 2.2</w:t>
      </w:r>
      <w:r>
        <w:rPr>
          <w:rFonts w:ascii="Times New Roman" w:hAnsi="Times New Roman"/>
          <w:color w:val="0000FF"/>
          <w:sz w:val="24"/>
          <w:u w:val="single"/>
        </w:rPr>
        <w:fldChar w:fldCharType="end"/>
      </w:r>
      <w:r>
        <w:rPr>
          <w:rFonts w:ascii="Times New Roman" w:hAnsi="Times New Roman"/>
          <w:color w:val="000000"/>
          <w:sz w:val="24"/>
        </w:rPr>
        <w:t xml:space="preserve"> настоящей аукционной документации.</w:t>
      </w:r>
    </w:p>
    <w:p w14:paraId="F5000000">
      <w:pPr>
        <w:widowControl w:val="0"/>
        <w:tabs>
          <w:tab w:leader="none" w:pos="708" w:val="left"/>
        </w:tabs>
        <w:spacing w:after="0" w:line="240" w:lineRule="auto"/>
        <w:ind w:firstLine="709"/>
        <w:jc w:val="both"/>
        <w:rPr>
          <w:rFonts w:ascii="Times New Roman" w:hAnsi="Times New Roman"/>
          <w:b w:val="1"/>
          <w:color w:val="000000"/>
          <w:sz w:val="24"/>
        </w:rPr>
      </w:pPr>
      <w:r>
        <w:rPr>
          <w:rFonts w:ascii="Times New Roman" w:hAnsi="Times New Roman"/>
          <w:color w:val="000000"/>
          <w:sz w:val="24"/>
        </w:rPr>
        <w:t>9.2.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14:paraId="F6000000">
      <w:pPr>
        <w:widowControl w:val="0"/>
        <w:tabs>
          <w:tab w:leader="none" w:pos="708" w:val="left"/>
        </w:tabs>
        <w:spacing w:after="0" w:line="240" w:lineRule="auto"/>
        <w:ind w:firstLine="709"/>
        <w:jc w:val="both"/>
        <w:rPr>
          <w:rFonts w:ascii="Times New Roman" w:hAnsi="Times New Roman"/>
          <w:b w:val="1"/>
          <w:color w:val="000000"/>
          <w:sz w:val="24"/>
        </w:rPr>
      </w:pPr>
      <w:r>
        <w:rPr>
          <w:rFonts w:ascii="Times New Roman" w:hAnsi="Times New Roman"/>
          <w:color w:val="000000"/>
          <w:sz w:val="24"/>
        </w:rPr>
        <w:t>9.3.</w:t>
      </w:r>
      <w:r>
        <w:rPr>
          <w:color w:val="000000"/>
        </w:rPr>
        <w:t xml:space="preserve"> </w:t>
      </w:r>
      <w:r>
        <w:rPr>
          <w:rFonts w:ascii="Times New Roman" w:hAnsi="Times New Roman"/>
          <w:color w:val="000000"/>
          <w:sz w:val="24"/>
        </w:rPr>
        <w:t xml:space="preserve">На основании результатов рассмотрения заявок на участие в аукционе аукционной </w:t>
      </w:r>
      <w:r>
        <w:rPr>
          <w:rFonts w:ascii="Times New Roman" w:hAnsi="Times New Roman"/>
          <w:color w:val="000000"/>
          <w:sz w:val="24"/>
        </w:rPr>
        <w:t>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по основаниям, предусмотренным пунктом 3.2 настоящей Документации, которое оформляется протоколом рассмотрения заявок на участие в аукционе.</w:t>
      </w:r>
    </w:p>
    <w:p w14:paraId="F7000000">
      <w:pPr>
        <w:widowControl w:val="0"/>
        <w:tabs>
          <w:tab w:leader="none" w:pos="708" w:val="left"/>
        </w:tabs>
        <w:spacing w:after="0" w:line="240" w:lineRule="auto"/>
        <w:ind w:firstLine="709"/>
        <w:jc w:val="both"/>
        <w:rPr>
          <w:rFonts w:ascii="Times New Roman" w:hAnsi="Times New Roman"/>
          <w:b w:val="1"/>
          <w:color w:val="000000"/>
          <w:sz w:val="24"/>
        </w:rPr>
      </w:pPr>
      <w:r>
        <w:rPr>
          <w:rFonts w:ascii="Times New Roman" w:hAnsi="Times New Roman"/>
          <w:color w:val="000000"/>
          <w:sz w:val="24"/>
        </w:rPr>
        <w:t>9.4. Протокол рассмотрения заявок на участие в аукционе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Порядка,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14:paraId="F8000000">
      <w:pPr>
        <w:widowControl w:val="0"/>
        <w:tabs>
          <w:tab w:leader="none" w:pos="708" w:val="left"/>
        </w:tabs>
        <w:spacing w:after="0" w:line="240" w:lineRule="auto"/>
        <w:ind w:firstLine="709"/>
        <w:jc w:val="both"/>
        <w:rPr>
          <w:rFonts w:ascii="Times New Roman" w:hAnsi="Times New Roman"/>
          <w:color w:val="000000"/>
          <w:sz w:val="24"/>
        </w:rPr>
      </w:pPr>
      <w:r>
        <w:rPr>
          <w:rFonts w:ascii="Times New Roman" w:hAnsi="Times New Roman"/>
          <w:color w:val="000000"/>
          <w:sz w:val="24"/>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14:paraId="F9000000">
      <w:pPr>
        <w:widowControl w:val="0"/>
        <w:tabs>
          <w:tab w:leader="none" w:pos="708" w:val="left"/>
        </w:tabs>
        <w:spacing w:after="0" w:line="240" w:lineRule="auto"/>
        <w:ind w:firstLine="709"/>
        <w:jc w:val="both"/>
        <w:rPr>
          <w:rFonts w:ascii="Times New Roman" w:hAnsi="Times New Roman"/>
          <w:color w:val="000000"/>
          <w:sz w:val="24"/>
        </w:rPr>
      </w:pPr>
      <w:r>
        <w:rPr>
          <w:rFonts w:ascii="Times New Roman" w:hAnsi="Times New Roman"/>
          <w:color w:val="000000"/>
          <w:sz w:val="24"/>
        </w:rPr>
        <w:t>9.5. В день оформления протокола рассмотрения заявок на участие в аукционе информация о заявителях, которым было отказано в допуске к участию в аукционе, подписывается усиленной квалифицированной подписью лица, уполномоченного действовать от имени организатора аукциона и размещается на электронной площадке. Информация о заявителях, которым было отказано в допуске к участию в аукционе, в течение одного часа с момента ее размещения на электронной площадке размещается оператором электронной площадки на официальном сайте.</w:t>
      </w:r>
    </w:p>
    <w:p w14:paraId="FA000000">
      <w:pPr>
        <w:widowControl w:val="0"/>
        <w:tabs>
          <w:tab w:leader="none" w:pos="708" w:val="left"/>
        </w:tabs>
        <w:spacing w:after="0" w:line="240" w:lineRule="auto"/>
        <w:ind w:firstLine="709"/>
        <w:jc w:val="both"/>
        <w:rPr>
          <w:rFonts w:ascii="Times New Roman" w:hAnsi="Times New Roman"/>
          <w:color w:val="000000"/>
          <w:sz w:val="24"/>
        </w:rPr>
      </w:pPr>
      <w:r>
        <w:rPr>
          <w:rFonts w:ascii="Times New Roman" w:hAnsi="Times New Roman"/>
          <w:color w:val="000000"/>
          <w:sz w:val="24"/>
        </w:rPr>
        <w:t>Не позднее следующего рабочего дня после дня оформления протокола рассмотрения заявок на участие в аукционе оператор электронной площадки направляет заявителям уведомление о признании их участниками аукциона или об отказе в допуске к участию в аукционе с указанием оснований такого отказа.</w:t>
      </w:r>
    </w:p>
    <w:p w14:paraId="FB000000">
      <w:pPr>
        <w:widowControl w:val="0"/>
        <w:tabs>
          <w:tab w:leader="none" w:pos="708" w:val="left"/>
        </w:tabs>
        <w:spacing w:after="0" w:line="240" w:lineRule="auto"/>
        <w:ind w:firstLine="709"/>
        <w:jc w:val="both"/>
        <w:rPr>
          <w:rFonts w:ascii="Times New Roman" w:hAnsi="Times New Roman"/>
          <w:color w:val="000000"/>
          <w:sz w:val="24"/>
        </w:rPr>
      </w:pPr>
      <w:r>
        <w:rPr>
          <w:rFonts w:ascii="Times New Roman" w:hAnsi="Times New Roman"/>
          <w:color w:val="000000"/>
          <w:sz w:val="24"/>
        </w:rPr>
        <w:t>9.6. Задаток возвращается заявителям, не допущенным к участию в аукционе, в течение пяти рабочих дней с даты подписания протокола рассмотрения заявок на участие в аукционе.</w:t>
      </w:r>
    </w:p>
    <w:p w14:paraId="FC000000">
      <w:pPr>
        <w:widowControl w:val="0"/>
        <w:tabs>
          <w:tab w:leader="none" w:pos="708" w:val="left"/>
        </w:tabs>
        <w:spacing w:after="0" w:line="240" w:lineRule="auto"/>
        <w:ind w:firstLine="709"/>
        <w:jc w:val="both"/>
        <w:rPr>
          <w:rFonts w:ascii="Times New Roman" w:hAnsi="Times New Roman"/>
          <w:color w:val="000000"/>
          <w:sz w:val="24"/>
        </w:rPr>
      </w:pPr>
      <w:r>
        <w:rPr>
          <w:rFonts w:ascii="Times New Roman" w:hAnsi="Times New Roman"/>
          <w:color w:val="000000"/>
          <w:sz w:val="24"/>
        </w:rPr>
        <w:t>9.7. В случае, если по окончании срока подачи заявок на участие в аукционе подана только одна заявка или не подано ни одной заявки, а также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14:paraId="FD000000">
      <w:pPr>
        <w:widowControl w:val="0"/>
        <w:tabs>
          <w:tab w:leader="none" w:pos="708" w:val="left"/>
        </w:tabs>
        <w:spacing w:after="0" w:line="240" w:lineRule="auto"/>
        <w:ind w:firstLine="709"/>
        <w:jc w:val="both"/>
        <w:rPr>
          <w:rFonts w:ascii="Times New Roman" w:hAnsi="Times New Roman"/>
          <w:color w:val="000000"/>
          <w:sz w:val="24"/>
        </w:rPr>
      </w:pPr>
      <w:r>
        <w:rPr>
          <w:rFonts w:ascii="Times New Roman" w:hAnsi="Times New Roman"/>
          <w:color w:val="000000"/>
          <w:sz w:val="24"/>
        </w:rPr>
        <w:t>Организатором аукциона составляется протокол о признании аукциона несостоявшимся, в котором должны содержаться сведения о дате и времени его составления, лице, подавшем единственную заявку на участие в аукционе, или лице, признанном единственным участником аукциона, или сведения о том, что на участие в аукционе не подано ни одной заявки или принято решение об отказе в допуске к участию в аукционе всех заявителей.</w:t>
      </w:r>
    </w:p>
    <w:p w14:paraId="FE000000">
      <w:pPr>
        <w:widowControl w:val="0"/>
        <w:tabs>
          <w:tab w:leader="none" w:pos="708" w:val="left"/>
        </w:tabs>
        <w:spacing w:after="0" w:line="240" w:lineRule="auto"/>
        <w:ind w:firstLine="709"/>
        <w:jc w:val="both"/>
        <w:rPr>
          <w:rFonts w:ascii="Times New Roman" w:hAnsi="Times New Roman"/>
          <w:color w:val="000000"/>
          <w:sz w:val="24"/>
        </w:rPr>
      </w:pPr>
      <w:r>
        <w:rPr>
          <w:rFonts w:ascii="Times New Roman" w:hAnsi="Times New Roman"/>
          <w:color w:val="000000"/>
          <w:sz w:val="24"/>
        </w:rPr>
        <w:t>Указанный протокол подписывается усиленной квалифицированной подписью лица, уполномоченного действовать от имени организатора аукциона и размещается организатором аукциона на электронной площадке не позднее дня, следующего за днем подписания указанного протокола. В течение одного часа с момента размещения протокола о признании аукциона несостоявшимся указанный протокол размещается оператором электронной площадки на официальном сайте.</w:t>
      </w:r>
    </w:p>
    <w:p w14:paraId="FF000000">
      <w:pPr>
        <w:widowControl w:val="0"/>
        <w:tabs>
          <w:tab w:leader="none" w:pos="708" w:val="left"/>
        </w:tabs>
        <w:spacing w:after="0" w:line="240" w:lineRule="auto"/>
        <w:ind w:firstLine="709"/>
        <w:jc w:val="both"/>
        <w:rPr>
          <w:rFonts w:ascii="Times New Roman" w:hAnsi="Times New Roman"/>
          <w:color w:val="000000"/>
          <w:sz w:val="24"/>
        </w:rPr>
      </w:pPr>
      <w:r>
        <w:rPr>
          <w:rFonts w:ascii="Times New Roman" w:hAnsi="Times New Roman"/>
          <w:color w:val="000000"/>
          <w:sz w:val="24"/>
        </w:rPr>
        <w:t>9.8. В случае, если документацией об аукционе предусмотрено два и более лота, аукцион признается несостоявшимся только по тому лоту, в отношении которого подана только одна заявка или не подано ни одной заявки, или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14:paraId="00010000">
      <w:pPr>
        <w:widowControl w:val="0"/>
        <w:tabs>
          <w:tab w:leader="none" w:pos="708" w:val="left"/>
        </w:tabs>
        <w:spacing w:after="0" w:line="240" w:lineRule="auto"/>
        <w:ind w:firstLine="709"/>
        <w:jc w:val="both"/>
        <w:rPr>
          <w:rFonts w:ascii="Times New Roman" w:hAnsi="Times New Roman"/>
          <w:color w:val="000000"/>
          <w:sz w:val="24"/>
        </w:rPr>
      </w:pPr>
      <w:r>
        <w:rPr>
          <w:rFonts w:ascii="Times New Roman" w:hAnsi="Times New Roman"/>
          <w:color w:val="000000"/>
          <w:sz w:val="24"/>
        </w:rPr>
        <w:t>9.9. В случае,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 При этом заключение договора для единственного заявителя на участие в аукционе, единственного участника аукциона, является обязательным.</w:t>
      </w:r>
      <w:bookmarkStart w:id="24" w:name="BM10131"/>
      <w:bookmarkEnd w:id="24"/>
      <w:bookmarkStart w:id="25" w:name="BM10132"/>
      <w:bookmarkEnd w:id="25"/>
      <w:bookmarkStart w:id="26" w:name="BM10133"/>
      <w:bookmarkEnd w:id="26"/>
    </w:p>
    <w:p w14:paraId="01010000">
      <w:pPr>
        <w:widowControl w:val="0"/>
        <w:spacing w:after="0" w:line="240" w:lineRule="auto"/>
        <w:ind w:firstLine="720"/>
        <w:jc w:val="both"/>
        <w:rPr>
          <w:rFonts w:ascii="Times New Roman" w:hAnsi="Times New Roman"/>
          <w:color w:val="000000"/>
          <w:sz w:val="24"/>
        </w:rPr>
      </w:pPr>
      <w:r>
        <w:rPr>
          <w:rFonts w:ascii="Times New Roman" w:hAnsi="Times New Roman"/>
          <w:color w:val="000000"/>
          <w:sz w:val="24"/>
        </w:rPr>
        <w:t xml:space="preserve">9.10. Заседание Аукционной комиссии проводится по адресу: 171640, Тверская обл., </w:t>
      </w:r>
      <w:r>
        <w:rPr>
          <w:rFonts w:ascii="Times New Roman" w:hAnsi="Times New Roman"/>
          <w:color w:val="000000"/>
          <w:sz w:val="24"/>
        </w:rPr>
        <w:t>г.Кашин</w:t>
      </w:r>
      <w:r>
        <w:rPr>
          <w:rFonts w:ascii="Times New Roman" w:hAnsi="Times New Roman"/>
          <w:color w:val="000000"/>
          <w:sz w:val="24"/>
        </w:rPr>
        <w:t xml:space="preserve">, ул. Анатолия Луначарского, д.20, каб.4.  </w:t>
      </w:r>
    </w:p>
    <w:p w14:paraId="02010000">
      <w:pPr>
        <w:widowControl w:val="0"/>
        <w:spacing w:after="0" w:line="240" w:lineRule="auto"/>
        <w:ind w:firstLine="720"/>
        <w:jc w:val="both"/>
        <w:rPr>
          <w:rFonts w:ascii="Times New Roman" w:hAnsi="Times New Roman"/>
          <w:color w:val="000000"/>
          <w:sz w:val="24"/>
        </w:rPr>
      </w:pPr>
    </w:p>
    <w:p w14:paraId="03010000">
      <w:pPr>
        <w:widowControl w:val="0"/>
        <w:spacing w:after="0" w:line="240" w:lineRule="auto"/>
        <w:ind/>
        <w:jc w:val="center"/>
        <w:rPr>
          <w:rFonts w:ascii="Times New Roman" w:hAnsi="Times New Roman"/>
          <w:b w:val="1"/>
          <w:color w:val="000000"/>
          <w:sz w:val="24"/>
        </w:rPr>
      </w:pPr>
      <w:r>
        <w:rPr>
          <w:rFonts w:ascii="Times New Roman" w:hAnsi="Times New Roman"/>
          <w:b w:val="1"/>
          <w:color w:val="000000"/>
          <w:sz w:val="24"/>
        </w:rPr>
        <w:t>10. Порядок проведения аукциона</w:t>
      </w:r>
    </w:p>
    <w:p w14:paraId="04010000">
      <w:pPr>
        <w:widowControl w:val="0"/>
        <w:spacing w:after="0" w:line="240" w:lineRule="auto"/>
        <w:ind/>
        <w:jc w:val="both"/>
        <w:rPr>
          <w:rFonts w:ascii="Times New Roman" w:hAnsi="Times New Roman"/>
          <w:color w:val="000000"/>
          <w:sz w:val="24"/>
        </w:rPr>
      </w:pPr>
      <w:r>
        <w:rPr>
          <w:rFonts w:ascii="Times New Roman" w:hAnsi="Times New Roman"/>
          <w:color w:val="000000"/>
          <w:sz w:val="24"/>
        </w:rPr>
        <w:t xml:space="preserve"> </w:t>
      </w:r>
    </w:p>
    <w:p w14:paraId="05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10.1.  В аукционе могут участвовать только заявители, признанные участниками аукциона.</w:t>
      </w:r>
    </w:p>
    <w:p w14:paraId="06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10.2. Аукцион проводится на электронной площадке путем повышения начальной (минимальной) цены договора (цены лота), указанной в извещении о проведении аукциона, на "шаг аукциона".</w:t>
      </w:r>
    </w:p>
    <w:p w14:paraId="07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10.3. "Шаг аукциона" устанавливается в размере </w:t>
      </w:r>
      <w:r>
        <w:rPr>
          <w:rFonts w:ascii="Times New Roman" w:hAnsi="Times New Roman"/>
          <w:b w:val="1"/>
          <w:color w:val="000000"/>
          <w:sz w:val="24"/>
        </w:rPr>
        <w:t>пяти процентов начальной (минимальной) цены договора</w:t>
      </w:r>
      <w:r>
        <w:rPr>
          <w:rFonts w:ascii="Times New Roman" w:hAnsi="Times New Roman"/>
          <w:color w:val="000000"/>
          <w:sz w:val="24"/>
        </w:rPr>
        <w:t xml:space="preserve"> (цены лота), указанной в извещении о проведении аукциона.</w:t>
      </w:r>
    </w:p>
    <w:p w14:paraId="08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10.4. При проведении аукциона устанавливается время приема предложений участников аукциона о цене договора (цене лота), составляющее 60 минут от начала проведения такого аукциона, а также 20 минут после поступления последнего предложения о цене договора (цены лота).</w:t>
      </w:r>
    </w:p>
    <w:p w14:paraId="09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Время, оставшееся до истечения срока подачи предложений о цене договора (цене лота), обновляется автоматически с помощью программно-аппаратных средств оператора электронной площадки после поступления последнего предложения о цене договора (цене лота). Если в течение указанного времени не поступило ни одного предложения о цене договора (цене лота), увеличивающего его текущее значение на "шаг аукциона", такой аукцион автоматически завершается с помощью программно-аппаратных средств оператора электронной площадки.</w:t>
      </w:r>
    </w:p>
    <w:p w14:paraId="0A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10.5. 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Участник, предложение о цене договора которого является лучшим текущим предложением о цене договора, не вправе делать следующее предложение о цене.</w:t>
      </w:r>
    </w:p>
    <w:p w14:paraId="0B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10.6. </w:t>
      </w:r>
      <w:bookmarkStart w:id="27" w:name="_Hlk152584659"/>
      <w:r>
        <w:rPr>
          <w:rFonts w:ascii="Times New Roman" w:hAnsi="Times New Roman"/>
          <w:color w:val="000000"/>
          <w:sz w:val="24"/>
        </w:rPr>
        <w:t>Победителем аукциона признается лицо, предложившее наиболее высокую цену договора.</w:t>
      </w:r>
      <w:bookmarkEnd w:id="27"/>
    </w:p>
    <w:p w14:paraId="0C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10.7. Ход проведения аукциона фиксируется оператором электронной площадки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14:paraId="0D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10.8. Не позднее следующего дня после направления оператором электронной площадки электронного журнала организатор аукциона оформляет и подписывает протокол подведения итогов аукциона, в котором указываются:</w:t>
      </w:r>
    </w:p>
    <w:p w14:paraId="0E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1) дата и время проведения аукциона;</w:t>
      </w:r>
    </w:p>
    <w:p w14:paraId="0F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2) полные наименования (для юридических лиц), фамилии, имена, отчества (при наличии) (для физических лиц) участников аукциона;</w:t>
      </w:r>
    </w:p>
    <w:p w14:paraId="10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3) начальная (минимальная) цена договора (цена лота), последнее и предпоследнее предложения о цене договора;</w:t>
      </w:r>
    </w:p>
    <w:p w14:paraId="11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4)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14:paraId="12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10.9. 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 размещается на электронной площадке организатором аукциона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14:paraId="13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10.10. Организатор аукциона направляет победителю аукциона уведомление о принятом аукционной комиссией решении не позднее дня, следующего после дня подписания указанного протокола.</w:t>
      </w:r>
    </w:p>
    <w:p w14:paraId="14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10.11. 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 в связи с чем в день проведения аукциона организатор аукциона составляет и </w:t>
      </w:r>
      <w:r>
        <w:rPr>
          <w:rFonts w:ascii="Times New Roman" w:hAnsi="Times New Roman"/>
          <w:color w:val="000000"/>
          <w:sz w:val="24"/>
        </w:rPr>
        <w:t>подписывает усиленной квалифицированной подписью лица, уполномоченного действовать от имени организатора аукциона, протокол о признании аукциона несостоявшимся.</w:t>
      </w:r>
    </w:p>
    <w:p w14:paraId="15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Указанный протокол в день его подписания размещается организатором аукциона на электронной площадке. В течение одного часа с момента размещения протокола о признании аукциона несостоявшимся на электронной площадке указанный протокол размещается оператором электронной площадки на официальном сайте.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14:paraId="16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10.12. 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w:t>
      </w:r>
    </w:p>
    <w:p w14:paraId="17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10.13.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оператором электронной площадки не менее десяти лет, если иное не установлено законодательством об архивном деле в Российской Федерации. </w:t>
      </w:r>
    </w:p>
    <w:p w14:paraId="18010000">
      <w:pPr>
        <w:widowControl w:val="0"/>
        <w:spacing w:after="0" w:line="240" w:lineRule="auto"/>
        <w:ind/>
        <w:jc w:val="center"/>
        <w:rPr>
          <w:rFonts w:ascii="Times New Roman" w:hAnsi="Times New Roman"/>
          <w:b w:val="1"/>
          <w:color w:val="000000"/>
          <w:sz w:val="24"/>
        </w:rPr>
      </w:pPr>
      <w:bookmarkStart w:id="28" w:name="BM10139"/>
      <w:bookmarkEnd w:id="28"/>
      <w:bookmarkEnd w:id="23"/>
    </w:p>
    <w:p w14:paraId="19010000">
      <w:pPr>
        <w:widowControl w:val="0"/>
        <w:spacing w:after="0" w:line="240" w:lineRule="auto"/>
        <w:ind/>
        <w:jc w:val="center"/>
        <w:rPr>
          <w:rFonts w:ascii="Times New Roman" w:hAnsi="Times New Roman"/>
          <w:b w:val="1"/>
          <w:color w:val="000000"/>
          <w:sz w:val="24"/>
        </w:rPr>
      </w:pPr>
      <w:r>
        <w:rPr>
          <w:rFonts w:ascii="Times New Roman" w:hAnsi="Times New Roman"/>
          <w:b w:val="1"/>
          <w:color w:val="000000"/>
          <w:sz w:val="24"/>
        </w:rPr>
        <w:t>11. Порядок заключения договора аренды</w:t>
      </w:r>
    </w:p>
    <w:p w14:paraId="1A010000">
      <w:pPr>
        <w:widowControl w:val="0"/>
        <w:spacing w:after="0" w:line="240" w:lineRule="auto"/>
        <w:ind/>
        <w:jc w:val="center"/>
        <w:rPr>
          <w:rFonts w:ascii="Times New Roman" w:hAnsi="Times New Roman"/>
          <w:b w:val="1"/>
          <w:color w:val="000000"/>
          <w:sz w:val="24"/>
        </w:rPr>
      </w:pPr>
    </w:p>
    <w:p w14:paraId="1B010000">
      <w:pPr>
        <w:widowControl w:val="0"/>
        <w:spacing w:after="0" w:line="240" w:lineRule="auto"/>
        <w:ind w:firstLine="709"/>
        <w:jc w:val="both"/>
        <w:rPr>
          <w:rFonts w:ascii="Times New Roman" w:hAnsi="Times New Roman"/>
          <w:color w:val="000000"/>
          <w:sz w:val="24"/>
        </w:rPr>
      </w:pPr>
      <w:bookmarkStart w:id="29" w:name="_Hlk219389068"/>
      <w:r>
        <w:rPr>
          <w:rFonts w:ascii="Times New Roman" w:hAnsi="Times New Roman"/>
          <w:color w:val="000000"/>
          <w:sz w:val="24"/>
        </w:rPr>
        <w:t xml:space="preserve">11.1. </w:t>
      </w:r>
      <w:bookmarkStart w:id="30" w:name="_Hlk152584807"/>
      <w:r>
        <w:rPr>
          <w:rFonts w:ascii="Times New Roman" w:hAnsi="Times New Roman"/>
          <w:color w:val="000000"/>
          <w:sz w:val="24"/>
        </w:rPr>
        <w:t xml:space="preserve">Договор аренды нежилого помещения (приложение № 3) заключается по </w:t>
      </w:r>
      <w:r>
        <w:rPr>
          <w:rFonts w:ascii="Times New Roman" w:hAnsi="Times New Roman"/>
          <w:color w:val="000000"/>
          <w:sz w:val="24"/>
        </w:rPr>
        <w:t>результатам  электронного</w:t>
      </w:r>
      <w:r>
        <w:rPr>
          <w:rFonts w:ascii="Times New Roman" w:hAnsi="Times New Roman"/>
          <w:color w:val="000000"/>
          <w:sz w:val="24"/>
        </w:rPr>
        <w:t xml:space="preserve"> аукциона право заключения договора аренды имущества, в электронной форме, и подписывается усиленной квалифицированной электронной подписью сторон договора.  При заключении и исполнении договора аренды изменение условий договора, указанных в документации об аукционе, по соглашению сторон и в одностороннем порядке не допускается, за исключением положения, предусмотренного п.3 ст. 614 Гражданского кодекса Российской Федерации. </w:t>
      </w:r>
    </w:p>
    <w:p w14:paraId="1C010000">
      <w:pPr>
        <w:widowControl w:val="0"/>
        <w:spacing w:after="0" w:line="240" w:lineRule="auto"/>
        <w:ind w:firstLine="708"/>
        <w:jc w:val="both"/>
        <w:rPr>
          <w:rFonts w:ascii="Times New Roman" w:hAnsi="Times New Roman"/>
          <w:color w:val="000000"/>
          <w:sz w:val="24"/>
        </w:rPr>
      </w:pPr>
      <w:r>
        <w:rPr>
          <w:rFonts w:ascii="Times New Roman" w:hAnsi="Times New Roman"/>
          <w:color w:val="000000"/>
          <w:sz w:val="24"/>
        </w:rPr>
        <w:t xml:space="preserve">11.2. Договор аренды должен быть подписан с победителем аукциона не ранее чем через </w:t>
      </w:r>
      <w:r>
        <w:rPr>
          <w:rFonts w:ascii="Times New Roman" w:hAnsi="Times New Roman"/>
          <w:b w:val="1"/>
          <w:color w:val="000000"/>
          <w:sz w:val="24"/>
        </w:rPr>
        <w:t>десять дней</w:t>
      </w:r>
      <w:r>
        <w:rPr>
          <w:rFonts w:ascii="Times New Roman" w:hAnsi="Times New Roman"/>
          <w:color w:val="000000"/>
          <w:sz w:val="24"/>
        </w:rPr>
        <w:t xml:space="preserve"> со дня размещения информации о результатах аукциона на официальном сайте торгов. </w:t>
      </w:r>
    </w:p>
    <w:p w14:paraId="1D010000">
      <w:pPr>
        <w:widowControl w:val="0"/>
        <w:spacing w:after="0" w:line="240" w:lineRule="auto"/>
        <w:ind w:firstLine="709"/>
        <w:jc w:val="both"/>
        <w:rPr>
          <w:rFonts w:ascii="Times New Roman" w:hAnsi="Times New Roman"/>
          <w:b w:val="1"/>
          <w:color w:val="000000"/>
          <w:sz w:val="24"/>
        </w:rPr>
      </w:pPr>
      <w:r>
        <w:rPr>
          <w:rFonts w:ascii="Times New Roman" w:hAnsi="Times New Roman"/>
          <w:color w:val="000000"/>
          <w:sz w:val="24"/>
        </w:rPr>
        <w:t>Сумма задатка, внесенная победителем аукциона, засчитывается в счет платы по заключенному договору аренды имущества.</w:t>
      </w:r>
      <w:r>
        <w:rPr>
          <w:rFonts w:ascii="Times New Roman" w:hAnsi="Times New Roman"/>
          <w:b w:val="1"/>
          <w:color w:val="000000"/>
          <w:sz w:val="24"/>
        </w:rPr>
        <w:t xml:space="preserve"> </w:t>
      </w:r>
    </w:p>
    <w:p w14:paraId="1E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11.3. Договор аренды должен быть подписан победителем аукциона в течение 5 дней, с даты размещения организатором аукциона проекта договора. </w:t>
      </w:r>
    </w:p>
    <w:p w14:paraId="1F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 который должен подписать договор в течение 5 дней, с даты размещения организатором аукциона проекта договора.</w:t>
      </w:r>
    </w:p>
    <w:p w14:paraId="20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В случае,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 При этом заключение договора для единственного заявителя на участие в аукционе, единственного участника аукциона, является обязательным.</w:t>
      </w:r>
    </w:p>
    <w:p w14:paraId="21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Договор аренды заключается в электронной форме, и подписывается усиленной квалифицированной электронной подписью сторон договора.  Договор аренды должен быть подписан лицом, с которым заключается договор аренды в течение 5 дней, с даты размещения организатором аукциона проекта договора.</w:t>
      </w:r>
    </w:p>
    <w:p w14:paraId="22010000">
      <w:pPr>
        <w:widowControl w:val="1"/>
        <w:tabs>
          <w:tab w:leader="none" w:pos="240" w:val="left"/>
          <w:tab w:leader="none" w:pos="4677" w:val="center"/>
        </w:tabs>
        <w:spacing w:after="0" w:line="240" w:lineRule="auto"/>
        <w:ind w:firstLine="709"/>
        <w:jc w:val="both"/>
        <w:rPr>
          <w:rFonts w:ascii="Times New Roman" w:hAnsi="Times New Roman"/>
          <w:color w:val="000000"/>
          <w:sz w:val="24"/>
        </w:rPr>
      </w:pPr>
      <w:r>
        <w:rPr>
          <w:rFonts w:ascii="Times New Roman" w:hAnsi="Times New Roman"/>
          <w:color w:val="000000"/>
          <w:sz w:val="24"/>
        </w:rPr>
        <w:t>11.4. В срок, предусмотренный для заключения договора аренды, организатор аукциона обязан отказаться от заключения договора аренды с победителем аукциона либо с участником аукциона, с которым заключается такой договор аренды, в случае установления факта:</w:t>
      </w:r>
    </w:p>
    <w:p w14:paraId="23010000">
      <w:pPr>
        <w:widowControl w:val="1"/>
        <w:tabs>
          <w:tab w:leader="none" w:pos="240" w:val="left"/>
          <w:tab w:leader="none" w:pos="4677" w:val="center"/>
        </w:tabs>
        <w:spacing w:after="0" w:line="240" w:lineRule="auto"/>
        <w:ind w:firstLine="709"/>
        <w:jc w:val="both"/>
        <w:rPr>
          <w:rFonts w:ascii="Times New Roman" w:hAnsi="Times New Roman"/>
          <w:color w:val="000000"/>
          <w:sz w:val="24"/>
        </w:rPr>
      </w:pPr>
      <w:r>
        <w:rPr>
          <w:rFonts w:ascii="Times New Roman" w:hAnsi="Times New Roman"/>
          <w:color w:val="000000"/>
          <w:sz w:val="24"/>
        </w:rPr>
        <w:t>- проведения ликвидации такого участника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14:paraId="24010000">
      <w:pPr>
        <w:widowControl w:val="1"/>
        <w:tabs>
          <w:tab w:leader="none" w:pos="240" w:val="left"/>
          <w:tab w:leader="none" w:pos="4677" w:val="center"/>
        </w:tabs>
        <w:spacing w:after="0" w:line="240" w:lineRule="auto"/>
        <w:ind w:firstLine="709"/>
        <w:jc w:val="both"/>
        <w:rPr>
          <w:rFonts w:ascii="Times New Roman" w:hAnsi="Times New Roman"/>
          <w:color w:val="000000"/>
          <w:sz w:val="24"/>
        </w:rPr>
      </w:pPr>
      <w:r>
        <w:rPr>
          <w:rFonts w:ascii="Times New Roman" w:hAnsi="Times New Roman"/>
          <w:color w:val="000000"/>
          <w:sz w:val="24"/>
        </w:rPr>
        <w:t>- приостановления деятельности такого лица в порядке, предусмотренном Кодексом Российской Федерации об административных правонарушениях;</w:t>
      </w:r>
    </w:p>
    <w:p w14:paraId="25010000">
      <w:pPr>
        <w:widowControl w:val="1"/>
        <w:tabs>
          <w:tab w:leader="none" w:pos="240" w:val="left"/>
          <w:tab w:leader="none" w:pos="4677" w:val="center"/>
        </w:tabs>
        <w:spacing w:after="0" w:line="240" w:lineRule="auto"/>
        <w:ind w:firstLine="709"/>
        <w:jc w:val="both"/>
        <w:rPr>
          <w:rFonts w:ascii="Times New Roman" w:hAnsi="Times New Roman"/>
          <w:color w:val="000000"/>
          <w:sz w:val="24"/>
        </w:rPr>
      </w:pPr>
      <w:r>
        <w:rPr>
          <w:rFonts w:ascii="Times New Roman" w:hAnsi="Times New Roman"/>
          <w:color w:val="000000"/>
          <w:sz w:val="24"/>
        </w:rPr>
        <w:t>- предоставления таким лицом заведомо ложных сведений.</w:t>
      </w:r>
    </w:p>
    <w:p w14:paraId="26010000">
      <w:pPr>
        <w:widowControl w:val="0"/>
        <w:spacing w:after="0" w:line="240" w:lineRule="auto"/>
        <w:ind w:firstLine="708"/>
        <w:jc w:val="both"/>
        <w:rPr>
          <w:rFonts w:ascii="Times New Roman" w:hAnsi="Times New Roman"/>
          <w:color w:val="000000"/>
          <w:sz w:val="24"/>
        </w:rPr>
      </w:pPr>
      <w:r>
        <w:rPr>
          <w:rFonts w:ascii="Times New Roman" w:hAnsi="Times New Roman"/>
          <w:color w:val="000000"/>
          <w:sz w:val="24"/>
        </w:rPr>
        <w:t xml:space="preserve">11.5. В случае отказа от заключения договора аренды с победителем аукциона либо при уклонении от заключения договора аренды победителя аукциона или участника аукциона, с которым заключается такой договор, комиссией в срок, </w:t>
      </w:r>
      <w:r>
        <w:rPr>
          <w:rFonts w:ascii="Times New Roman" w:hAnsi="Times New Roman"/>
          <w:b w:val="1"/>
          <w:color w:val="000000"/>
          <w:sz w:val="24"/>
        </w:rPr>
        <w:t>не позднее дня, следующего после дня установления фактов</w:t>
      </w:r>
      <w:r>
        <w:rPr>
          <w:rFonts w:ascii="Times New Roman" w:hAnsi="Times New Roman"/>
          <w:color w:val="000000"/>
          <w:sz w:val="24"/>
        </w:rPr>
        <w:t xml:space="preserve">, являющихся основанием для отказа от заключения договоров аренды, составляется протокол об отказе от заключения договора аренды, который размещается организатором аукциона на официальном сайте в </w:t>
      </w:r>
      <w:r>
        <w:rPr>
          <w:rFonts w:ascii="Times New Roman" w:hAnsi="Times New Roman"/>
          <w:b w:val="1"/>
          <w:color w:val="000000"/>
          <w:sz w:val="24"/>
        </w:rPr>
        <w:t>течение дня, следующего после дня подписания указанного протокола</w:t>
      </w:r>
      <w:r>
        <w:rPr>
          <w:rFonts w:ascii="Times New Roman" w:hAnsi="Times New Roman"/>
          <w:color w:val="000000"/>
          <w:sz w:val="24"/>
        </w:rPr>
        <w:t xml:space="preserve">. Организатор аукциона в течение </w:t>
      </w:r>
      <w:r>
        <w:rPr>
          <w:rFonts w:ascii="Times New Roman" w:hAnsi="Times New Roman"/>
          <w:b w:val="1"/>
          <w:color w:val="000000"/>
          <w:sz w:val="24"/>
        </w:rPr>
        <w:t>двух рабочих дней</w:t>
      </w:r>
      <w:r>
        <w:rPr>
          <w:rFonts w:ascii="Times New Roman" w:hAnsi="Times New Roman"/>
          <w:color w:val="000000"/>
          <w:sz w:val="24"/>
        </w:rPr>
        <w:t xml:space="preserve"> с даты подписания протокола направляет экземпляр протокола лицу, с которым отказывается заключить договор аренды.</w:t>
      </w:r>
    </w:p>
    <w:p w14:paraId="27010000">
      <w:pPr>
        <w:widowControl w:val="0"/>
        <w:spacing w:after="0" w:line="240" w:lineRule="auto"/>
        <w:ind w:firstLine="708"/>
        <w:jc w:val="both"/>
        <w:rPr>
          <w:rFonts w:ascii="Times New Roman" w:hAnsi="Times New Roman"/>
          <w:color w:val="000000"/>
          <w:sz w:val="24"/>
        </w:rPr>
      </w:pPr>
      <w:r>
        <w:rPr>
          <w:rFonts w:ascii="Times New Roman" w:hAnsi="Times New Roman"/>
          <w:color w:val="000000"/>
          <w:sz w:val="24"/>
        </w:rPr>
        <w:t xml:space="preserve">11.6. В случае если победитель аукциона или участник аукциона, сделавший предпоследнее предложение о цене аренды, в предусмотренный настоящей документацией срок не подписал договор аренды, такой участник аукциона признается уклонившимся от заключения договора аренды, а </w:t>
      </w:r>
      <w:r>
        <w:rPr>
          <w:rFonts w:ascii="Times New Roman" w:hAnsi="Times New Roman"/>
          <w:b w:val="1"/>
          <w:color w:val="000000"/>
          <w:sz w:val="24"/>
        </w:rPr>
        <w:t>внесенный им задаток не возвращается.</w:t>
      </w:r>
      <w:bookmarkEnd w:id="30"/>
    </w:p>
    <w:p w14:paraId="28010000">
      <w:pPr>
        <w:widowControl w:val="1"/>
        <w:tabs>
          <w:tab w:leader="none" w:pos="240" w:val="left"/>
          <w:tab w:leader="none" w:pos="4677" w:val="center"/>
        </w:tabs>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11.7. Требования к техническому состоянию объекта аукциона, которым объект должен соответствовать на момент окончания срока договора аренды: </w:t>
      </w:r>
    </w:p>
    <w:p w14:paraId="29010000">
      <w:pPr>
        <w:widowControl w:val="1"/>
        <w:tabs>
          <w:tab w:leader="none" w:pos="240" w:val="left"/>
          <w:tab w:leader="none" w:pos="4677" w:val="center"/>
        </w:tabs>
        <w:spacing w:after="0" w:line="240" w:lineRule="auto"/>
        <w:ind w:firstLine="709"/>
        <w:jc w:val="both"/>
        <w:rPr>
          <w:rFonts w:ascii="Times New Roman" w:hAnsi="Times New Roman"/>
          <w:color w:val="000000"/>
          <w:sz w:val="24"/>
        </w:rPr>
      </w:pPr>
      <w:r>
        <w:rPr>
          <w:rFonts w:ascii="Times New Roman" w:hAnsi="Times New Roman"/>
          <w:color w:val="000000"/>
          <w:sz w:val="24"/>
        </w:rPr>
        <w:t>По окончанию срока договора аренды имуществом Арендатор должен вернуть Арендодателю Объект по акту приема-передачи в надлежащем виде и техническом состоянии с учетом естественного износа, со всеми улучшениями, исправными сетями.</w:t>
      </w:r>
      <w:r>
        <w:rPr>
          <w:color w:val="000000"/>
        </w:rPr>
        <w:t xml:space="preserve"> </w:t>
      </w:r>
      <w:r>
        <w:rPr>
          <w:rFonts w:ascii="Times New Roman" w:hAnsi="Times New Roman"/>
          <w:color w:val="000000"/>
          <w:sz w:val="24"/>
        </w:rPr>
        <w:t xml:space="preserve">Неотделимые улучшения Объекта, произведенные в течение срока действия настоящего договора аренды, являются собственностью муниципального образования </w:t>
      </w:r>
      <w:r>
        <w:rPr>
          <w:rFonts w:ascii="Times New Roman" w:hAnsi="Times New Roman"/>
          <w:color w:val="000000"/>
          <w:sz w:val="24"/>
        </w:rPr>
        <w:t>Кашинский</w:t>
      </w:r>
      <w:r>
        <w:rPr>
          <w:rFonts w:ascii="Times New Roman" w:hAnsi="Times New Roman"/>
          <w:color w:val="000000"/>
          <w:sz w:val="24"/>
        </w:rPr>
        <w:t xml:space="preserve"> </w:t>
      </w:r>
      <w:r>
        <w:rPr>
          <w:rFonts w:ascii="Times New Roman" w:hAnsi="Times New Roman"/>
          <w:color w:val="000000"/>
          <w:sz w:val="24"/>
        </w:rPr>
        <w:t>муниципальный</w:t>
      </w:r>
      <w:r>
        <w:rPr>
          <w:rFonts w:ascii="Times New Roman" w:hAnsi="Times New Roman"/>
          <w:color w:val="000000"/>
          <w:sz w:val="24"/>
        </w:rPr>
        <w:t xml:space="preserve"> округ Тверской области.</w:t>
      </w:r>
    </w:p>
    <w:p w14:paraId="2A010000">
      <w:pPr>
        <w:widowControl w:val="1"/>
        <w:tabs>
          <w:tab w:leader="none" w:pos="240" w:val="left"/>
          <w:tab w:leader="none" w:pos="4677" w:val="center"/>
        </w:tabs>
        <w:spacing w:after="0" w:line="240" w:lineRule="auto"/>
        <w:ind w:firstLine="709"/>
        <w:jc w:val="both"/>
        <w:rPr>
          <w:rFonts w:ascii="Times New Roman" w:hAnsi="Times New Roman"/>
          <w:color w:val="000000"/>
          <w:sz w:val="24"/>
        </w:rPr>
      </w:pPr>
      <w:r>
        <w:rPr>
          <w:rFonts w:ascii="Times New Roman" w:hAnsi="Times New Roman"/>
          <w:color w:val="000000"/>
          <w:sz w:val="24"/>
        </w:rPr>
        <w:t>Соответствие требований к техническому состоянию муниципального имущества, права на которое передаются по договору, состоянию на момент окончания срока договора аренды.</w:t>
      </w:r>
    </w:p>
    <w:p w14:paraId="2B010000">
      <w:pPr>
        <w:widowControl w:val="1"/>
        <w:tabs>
          <w:tab w:leader="none" w:pos="240" w:val="left"/>
          <w:tab w:leader="none" w:pos="4677" w:val="center"/>
        </w:tabs>
        <w:spacing w:after="0" w:line="240" w:lineRule="auto"/>
        <w:ind w:firstLine="709"/>
        <w:jc w:val="both"/>
        <w:rPr>
          <w:rFonts w:ascii="Times New Roman" w:hAnsi="Times New Roman"/>
          <w:color w:val="000000"/>
          <w:sz w:val="24"/>
        </w:rPr>
      </w:pPr>
      <w:r>
        <w:rPr>
          <w:rFonts w:ascii="Times New Roman" w:hAnsi="Times New Roman"/>
          <w:color w:val="000000"/>
          <w:sz w:val="24"/>
        </w:rPr>
        <w:t>11.8. Возможность субаренды: с письменного согласия Арендодателя.</w:t>
      </w:r>
      <w:bookmarkEnd w:id="29"/>
    </w:p>
    <w:p w14:paraId="2C010000">
      <w:pPr>
        <w:widowControl w:val="0"/>
        <w:spacing w:after="0" w:line="240" w:lineRule="auto"/>
        <w:ind w:firstLine="709"/>
        <w:jc w:val="center"/>
        <w:rPr>
          <w:rFonts w:ascii="Times New Roman" w:hAnsi="Times New Roman"/>
          <w:b w:val="1"/>
          <w:color w:val="000000"/>
          <w:sz w:val="24"/>
        </w:rPr>
      </w:pPr>
    </w:p>
    <w:p w14:paraId="2D010000">
      <w:pPr>
        <w:widowControl w:val="0"/>
        <w:spacing w:after="0" w:line="240" w:lineRule="auto"/>
        <w:ind w:firstLine="709"/>
        <w:jc w:val="center"/>
        <w:rPr>
          <w:rFonts w:ascii="Times New Roman" w:hAnsi="Times New Roman"/>
          <w:b w:val="1"/>
          <w:color w:val="000000"/>
          <w:sz w:val="24"/>
        </w:rPr>
      </w:pPr>
      <w:r>
        <w:rPr>
          <w:rFonts w:ascii="Times New Roman" w:hAnsi="Times New Roman"/>
          <w:b w:val="1"/>
          <w:color w:val="000000"/>
          <w:sz w:val="24"/>
        </w:rPr>
        <w:t>12 Сроки и порядок оплаты арендной платы</w:t>
      </w:r>
    </w:p>
    <w:p w14:paraId="2E010000">
      <w:pPr>
        <w:widowControl w:val="0"/>
        <w:spacing w:after="0" w:line="240" w:lineRule="auto"/>
        <w:ind w:firstLine="709"/>
        <w:jc w:val="center"/>
        <w:rPr>
          <w:rFonts w:ascii="Times New Roman" w:hAnsi="Times New Roman"/>
          <w:b w:val="1"/>
          <w:color w:val="000000"/>
          <w:sz w:val="24"/>
        </w:rPr>
      </w:pPr>
    </w:p>
    <w:p w14:paraId="2F010000">
      <w:pPr>
        <w:widowControl w:val="1"/>
        <w:spacing w:after="0" w:line="240" w:lineRule="auto"/>
        <w:ind w:firstLine="709"/>
        <w:jc w:val="both"/>
        <w:rPr>
          <w:rFonts w:ascii="Times New Roman" w:hAnsi="Times New Roman"/>
          <w:color w:val="000000"/>
          <w:sz w:val="24"/>
        </w:rPr>
      </w:pPr>
      <w:bookmarkStart w:id="31" w:name="_Hlk219389109"/>
      <w:r>
        <w:rPr>
          <w:rFonts w:ascii="Times New Roman" w:hAnsi="Times New Roman"/>
          <w:color w:val="000000"/>
          <w:sz w:val="24"/>
        </w:rPr>
        <w:t xml:space="preserve">12.1. Арендная плата за пользование имуществом вносится в порядке и сроки, предусмотренные договором аренды, который является приложением к аукционной документации. </w:t>
      </w:r>
    </w:p>
    <w:p w14:paraId="3001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12.2. Арендатор оплачивает эксплуатационные расходы и коммунальные услуги по отдельным договорам.</w:t>
      </w:r>
    </w:p>
    <w:p w14:paraId="31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12.3. Размер арендной платы, определенный в соответствии Методикой определения и расчета арендной платы за имущество, находящееся в муниципальной собственности муниципального образования </w:t>
      </w:r>
      <w:r>
        <w:rPr>
          <w:rFonts w:ascii="Times New Roman" w:hAnsi="Times New Roman"/>
          <w:color w:val="000000"/>
          <w:sz w:val="24"/>
        </w:rPr>
        <w:t>Кашинский</w:t>
      </w:r>
      <w:r>
        <w:rPr>
          <w:rFonts w:ascii="Times New Roman" w:hAnsi="Times New Roman"/>
          <w:color w:val="000000"/>
          <w:sz w:val="24"/>
        </w:rPr>
        <w:t xml:space="preserve"> </w:t>
      </w:r>
      <w:r>
        <w:rPr>
          <w:rFonts w:ascii="Times New Roman" w:hAnsi="Times New Roman"/>
          <w:color w:val="000000"/>
          <w:sz w:val="24"/>
        </w:rPr>
        <w:t>муниципальный</w:t>
      </w:r>
      <w:r>
        <w:rPr>
          <w:rFonts w:ascii="Times New Roman" w:hAnsi="Times New Roman"/>
          <w:color w:val="000000"/>
          <w:sz w:val="24"/>
        </w:rPr>
        <w:t xml:space="preserve"> округ Тверской области (далее – Методика), устанавливается в договоре аренды и может изменяться Арендодателем в порядке и в сроки, установленные настоящим договором, в связи с изменением Методики, а также путем умножения действующего размера арендной платы на коэффициент инфляции (ежегодно с 1-го января года, следующего за годом, в котором был заключен договор аренды). </w:t>
      </w:r>
    </w:p>
    <w:p w14:paraId="32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Арендодатель вправе пересматривать размер арендной платы не чаще одного раза в год в одностороннем порядке в связи с изменением Методики, который (размер) принимается Арендатором в безусловном порядке.</w:t>
      </w:r>
    </w:p>
    <w:p w14:paraId="33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Об изменении размера арендной платы Арендатор уведомляется путем размещения информации об изменении размера арендной платы на официальном сайте Кашинского </w:t>
      </w:r>
      <w:r>
        <w:rPr>
          <w:rFonts w:ascii="Times New Roman" w:hAnsi="Times New Roman"/>
          <w:color w:val="000000"/>
          <w:sz w:val="24"/>
        </w:rPr>
        <w:t xml:space="preserve">муниципального </w:t>
      </w:r>
      <w:r>
        <w:rPr>
          <w:rFonts w:ascii="Times New Roman" w:hAnsi="Times New Roman"/>
          <w:color w:val="000000"/>
          <w:sz w:val="24"/>
        </w:rPr>
        <w:t xml:space="preserve">округа </w:t>
      </w:r>
      <w:r>
        <w:rPr>
          <w:rFonts w:ascii="Times New Roman" w:hAnsi="Times New Roman"/>
          <w:color w:val="000000"/>
          <w:sz w:val="24"/>
        </w:rPr>
        <w:t xml:space="preserve">Тверской области </w:t>
      </w:r>
      <w:r>
        <w:rPr>
          <w:rFonts w:ascii="Times New Roman" w:hAnsi="Times New Roman"/>
          <w:color w:val="000000"/>
          <w:sz w:val="24"/>
        </w:rPr>
        <w:t>в информационно-телекоммуникационной сети «Интернет» (www.kashin.info) в течении 30 календарных дней со дня</w:t>
      </w:r>
      <w:r>
        <w:rPr>
          <w:rFonts w:ascii="Times New Roman" w:hAnsi="Times New Roman"/>
          <w:color w:val="000000"/>
          <w:sz w:val="24"/>
        </w:rPr>
        <w:t xml:space="preserve"> </w:t>
      </w:r>
      <w:r>
        <w:rPr>
          <w:rFonts w:ascii="Times New Roman" w:hAnsi="Times New Roman"/>
          <w:color w:val="000000"/>
          <w:sz w:val="24"/>
        </w:rPr>
        <w:t>изменения размера арендной платы.</w:t>
      </w:r>
    </w:p>
    <w:p w14:paraId="34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Арендатор дополнительно может быть уведомлен об изменении размера арендной платы путем направления письменного сообщения по почтовому адресу или адресу электронной почты Арендатора, указанному в </w:t>
      </w:r>
      <w:r>
        <w:rPr>
          <w:rFonts w:ascii="Times New Roman" w:hAnsi="Times New Roman"/>
          <w:color w:val="000000"/>
          <w:sz w:val="24"/>
        </w:rPr>
        <w:t>договоре аренды</w:t>
      </w:r>
      <w:r>
        <w:rPr>
          <w:rFonts w:ascii="Times New Roman" w:hAnsi="Times New Roman"/>
          <w:color w:val="000000"/>
          <w:sz w:val="24"/>
        </w:rPr>
        <w:t>.</w:t>
      </w:r>
    </w:p>
    <w:p w14:paraId="35010000">
      <w:pPr>
        <w:widowControl w:val="0"/>
        <w:spacing w:after="0" w:line="240" w:lineRule="auto"/>
        <w:ind w:firstLine="709"/>
        <w:jc w:val="both"/>
        <w:rPr>
          <w:rFonts w:ascii="Times New Roman" w:hAnsi="Times New Roman"/>
          <w:color w:val="000000"/>
          <w:sz w:val="24"/>
        </w:rPr>
      </w:pPr>
    </w:p>
    <w:p w14:paraId="36010000">
      <w:pPr>
        <w:widowControl w:val="0"/>
        <w:spacing w:after="0" w:line="240" w:lineRule="auto"/>
        <w:ind w:firstLine="709"/>
        <w:jc w:val="both"/>
        <w:rPr>
          <w:rFonts w:ascii="Times New Roman" w:hAnsi="Times New Roman"/>
          <w:color w:val="000000"/>
          <w:sz w:val="24"/>
        </w:rPr>
      </w:pPr>
      <w:bookmarkEnd w:id="31"/>
    </w:p>
    <w:p w14:paraId="37010000">
      <w:pPr>
        <w:widowControl w:val="0"/>
        <w:spacing w:after="0" w:line="240" w:lineRule="auto"/>
        <w:ind w:firstLine="709"/>
        <w:jc w:val="both"/>
        <w:rPr>
          <w:rFonts w:ascii="Times New Roman" w:hAnsi="Times New Roman"/>
          <w:color w:val="000000"/>
          <w:sz w:val="24"/>
        </w:rPr>
      </w:pPr>
    </w:p>
    <w:p w14:paraId="38010000">
      <w:pPr>
        <w:widowControl w:val="0"/>
        <w:spacing w:after="0" w:line="240" w:lineRule="auto"/>
        <w:ind w:firstLine="709"/>
        <w:jc w:val="both"/>
        <w:rPr>
          <w:rFonts w:ascii="Times New Roman" w:hAnsi="Times New Roman"/>
          <w:color w:val="000000"/>
          <w:sz w:val="24"/>
        </w:rPr>
      </w:pPr>
    </w:p>
    <w:p w14:paraId="39010000">
      <w:pPr>
        <w:widowControl w:val="0"/>
        <w:spacing w:after="0" w:line="240" w:lineRule="auto"/>
        <w:ind w:firstLine="709"/>
        <w:jc w:val="both"/>
        <w:rPr>
          <w:rFonts w:ascii="Times New Roman" w:hAnsi="Times New Roman"/>
          <w:color w:val="000000"/>
          <w:sz w:val="24"/>
        </w:rPr>
      </w:pPr>
    </w:p>
    <w:p w14:paraId="3A010000">
      <w:pPr>
        <w:widowControl w:val="0"/>
        <w:spacing w:after="0" w:line="240" w:lineRule="auto"/>
        <w:ind w:firstLine="709"/>
        <w:jc w:val="both"/>
        <w:rPr>
          <w:rFonts w:ascii="Times New Roman" w:hAnsi="Times New Roman"/>
          <w:color w:val="000000"/>
          <w:sz w:val="24"/>
        </w:rPr>
      </w:pPr>
    </w:p>
    <w:p w14:paraId="3B010000">
      <w:pPr>
        <w:widowControl w:val="0"/>
        <w:spacing w:after="0" w:line="240" w:lineRule="auto"/>
        <w:ind w:firstLine="709"/>
        <w:jc w:val="both"/>
        <w:rPr>
          <w:rFonts w:ascii="Times New Roman" w:hAnsi="Times New Roman"/>
          <w:color w:val="000000"/>
          <w:sz w:val="24"/>
        </w:rPr>
      </w:pPr>
    </w:p>
    <w:p w14:paraId="3C010000">
      <w:pPr>
        <w:widowControl w:val="0"/>
        <w:spacing w:after="0" w:line="240" w:lineRule="auto"/>
        <w:ind w:firstLine="709"/>
        <w:jc w:val="both"/>
        <w:rPr>
          <w:rFonts w:ascii="Times New Roman" w:hAnsi="Times New Roman"/>
          <w:color w:val="000000"/>
          <w:sz w:val="24"/>
        </w:rPr>
      </w:pPr>
    </w:p>
    <w:p w14:paraId="3D010000">
      <w:pPr>
        <w:widowControl w:val="0"/>
        <w:spacing w:after="0" w:line="240" w:lineRule="auto"/>
        <w:ind w:firstLine="709"/>
        <w:jc w:val="both"/>
        <w:rPr>
          <w:rFonts w:ascii="Times New Roman" w:hAnsi="Times New Roman"/>
          <w:color w:val="000000"/>
          <w:sz w:val="24"/>
        </w:rPr>
      </w:pPr>
    </w:p>
    <w:p w14:paraId="3E010000">
      <w:pPr>
        <w:widowControl w:val="0"/>
        <w:spacing w:after="0" w:line="240" w:lineRule="auto"/>
        <w:ind w:firstLine="709"/>
        <w:jc w:val="both"/>
        <w:rPr>
          <w:rFonts w:ascii="Times New Roman" w:hAnsi="Times New Roman"/>
          <w:color w:val="000000"/>
          <w:sz w:val="24"/>
        </w:rPr>
      </w:pPr>
    </w:p>
    <w:p w14:paraId="3F010000">
      <w:pPr>
        <w:widowControl w:val="0"/>
        <w:spacing w:after="0" w:line="240" w:lineRule="auto"/>
        <w:ind w:firstLine="709"/>
        <w:jc w:val="both"/>
        <w:rPr>
          <w:rFonts w:ascii="Times New Roman" w:hAnsi="Times New Roman"/>
          <w:color w:val="000000"/>
          <w:sz w:val="24"/>
        </w:rPr>
      </w:pPr>
    </w:p>
    <w:p w14:paraId="40010000">
      <w:pPr>
        <w:widowControl w:val="0"/>
        <w:spacing w:after="0" w:line="240" w:lineRule="auto"/>
        <w:ind w:firstLine="709"/>
        <w:jc w:val="both"/>
        <w:rPr>
          <w:rFonts w:ascii="Times New Roman" w:hAnsi="Times New Roman"/>
          <w:color w:val="000000"/>
          <w:sz w:val="24"/>
        </w:rPr>
      </w:pPr>
    </w:p>
    <w:p w14:paraId="41010000">
      <w:pPr>
        <w:widowControl w:val="0"/>
        <w:spacing w:after="0" w:line="240" w:lineRule="auto"/>
        <w:ind w:firstLine="709"/>
        <w:jc w:val="both"/>
        <w:rPr>
          <w:rFonts w:ascii="Times New Roman" w:hAnsi="Times New Roman"/>
          <w:color w:val="000000"/>
          <w:sz w:val="24"/>
        </w:rPr>
      </w:pPr>
    </w:p>
    <w:p w14:paraId="42010000">
      <w:pPr>
        <w:widowControl w:val="0"/>
        <w:spacing w:after="0" w:line="240" w:lineRule="auto"/>
        <w:ind w:firstLine="709"/>
        <w:jc w:val="both"/>
        <w:rPr>
          <w:rFonts w:ascii="Times New Roman" w:hAnsi="Times New Roman"/>
          <w:color w:val="000000"/>
          <w:sz w:val="24"/>
        </w:rPr>
      </w:pPr>
    </w:p>
    <w:p w14:paraId="43010000">
      <w:pPr>
        <w:widowControl w:val="0"/>
        <w:spacing w:after="0" w:line="240" w:lineRule="auto"/>
        <w:ind w:firstLine="709"/>
        <w:jc w:val="both"/>
        <w:rPr>
          <w:rFonts w:ascii="Times New Roman" w:hAnsi="Times New Roman"/>
          <w:color w:val="000000"/>
          <w:sz w:val="24"/>
        </w:rPr>
      </w:pPr>
    </w:p>
    <w:p w14:paraId="44010000">
      <w:pPr>
        <w:widowControl w:val="0"/>
        <w:spacing w:after="0" w:line="240" w:lineRule="auto"/>
        <w:ind w:firstLine="709"/>
        <w:jc w:val="both"/>
        <w:rPr>
          <w:rFonts w:ascii="Times New Roman" w:hAnsi="Times New Roman"/>
          <w:color w:val="000000"/>
          <w:sz w:val="24"/>
        </w:rPr>
      </w:pPr>
    </w:p>
    <w:p w14:paraId="45010000">
      <w:pPr>
        <w:widowControl w:val="0"/>
        <w:spacing w:after="0" w:line="240" w:lineRule="auto"/>
        <w:ind w:firstLine="709"/>
        <w:jc w:val="both"/>
        <w:rPr>
          <w:rFonts w:ascii="Times New Roman" w:hAnsi="Times New Roman"/>
          <w:color w:val="000000"/>
          <w:sz w:val="24"/>
        </w:rPr>
      </w:pPr>
    </w:p>
    <w:p w14:paraId="46010000">
      <w:pPr>
        <w:widowControl w:val="0"/>
        <w:spacing w:after="0" w:line="240" w:lineRule="auto"/>
        <w:ind w:firstLine="709"/>
        <w:jc w:val="both"/>
        <w:rPr>
          <w:rFonts w:ascii="Times New Roman" w:hAnsi="Times New Roman"/>
          <w:color w:val="000000"/>
          <w:sz w:val="24"/>
        </w:rPr>
      </w:pPr>
    </w:p>
    <w:p w14:paraId="47010000">
      <w:pPr>
        <w:widowControl w:val="0"/>
        <w:spacing w:after="0" w:line="240" w:lineRule="auto"/>
        <w:ind w:firstLine="709"/>
        <w:jc w:val="both"/>
        <w:rPr>
          <w:rFonts w:ascii="Times New Roman" w:hAnsi="Times New Roman"/>
          <w:color w:val="000000"/>
          <w:sz w:val="24"/>
        </w:rPr>
      </w:pPr>
    </w:p>
    <w:p w14:paraId="48010000">
      <w:pPr>
        <w:widowControl w:val="0"/>
        <w:spacing w:after="0" w:line="240" w:lineRule="auto"/>
        <w:ind w:firstLine="709"/>
        <w:jc w:val="both"/>
        <w:rPr>
          <w:rFonts w:ascii="Times New Roman" w:hAnsi="Times New Roman"/>
          <w:color w:val="000000"/>
          <w:sz w:val="24"/>
        </w:rPr>
      </w:pPr>
    </w:p>
    <w:p w14:paraId="49010000">
      <w:pPr>
        <w:widowControl w:val="0"/>
        <w:spacing w:after="0" w:line="240" w:lineRule="auto"/>
        <w:ind w:firstLine="709"/>
        <w:jc w:val="both"/>
        <w:rPr>
          <w:rFonts w:ascii="Times New Roman" w:hAnsi="Times New Roman"/>
          <w:color w:val="000000"/>
          <w:sz w:val="24"/>
        </w:rPr>
      </w:pPr>
    </w:p>
    <w:p w14:paraId="4A010000">
      <w:pPr>
        <w:widowControl w:val="0"/>
        <w:spacing w:after="0" w:line="240" w:lineRule="auto"/>
        <w:ind w:firstLine="709"/>
        <w:jc w:val="both"/>
        <w:rPr>
          <w:rFonts w:ascii="Times New Roman" w:hAnsi="Times New Roman"/>
          <w:color w:val="000000"/>
          <w:sz w:val="24"/>
        </w:rPr>
      </w:pPr>
    </w:p>
    <w:p w14:paraId="4B010000">
      <w:pPr>
        <w:widowControl w:val="0"/>
        <w:spacing w:after="0" w:line="240" w:lineRule="auto"/>
        <w:ind w:firstLine="709"/>
        <w:jc w:val="both"/>
        <w:rPr>
          <w:rFonts w:ascii="Times New Roman" w:hAnsi="Times New Roman"/>
          <w:color w:val="000000"/>
          <w:sz w:val="24"/>
        </w:rPr>
      </w:pPr>
    </w:p>
    <w:p w14:paraId="4C010000">
      <w:pPr>
        <w:widowControl w:val="0"/>
        <w:spacing w:after="0" w:line="240" w:lineRule="auto"/>
        <w:ind w:firstLine="709"/>
        <w:jc w:val="both"/>
        <w:rPr>
          <w:rFonts w:ascii="Times New Roman" w:hAnsi="Times New Roman"/>
          <w:color w:val="000000"/>
          <w:sz w:val="24"/>
        </w:rPr>
      </w:pPr>
    </w:p>
    <w:p w14:paraId="4D010000">
      <w:pPr>
        <w:widowControl w:val="0"/>
        <w:spacing w:after="0" w:line="240" w:lineRule="auto"/>
        <w:ind w:firstLine="709"/>
        <w:jc w:val="both"/>
        <w:rPr>
          <w:rFonts w:ascii="Times New Roman" w:hAnsi="Times New Roman"/>
          <w:color w:val="000000"/>
          <w:sz w:val="24"/>
        </w:rPr>
      </w:pPr>
    </w:p>
    <w:p w14:paraId="4E010000">
      <w:pPr>
        <w:widowControl w:val="0"/>
        <w:spacing w:after="0" w:line="240" w:lineRule="auto"/>
        <w:ind w:firstLine="709"/>
        <w:jc w:val="both"/>
        <w:rPr>
          <w:rFonts w:ascii="Times New Roman" w:hAnsi="Times New Roman"/>
          <w:color w:val="000000"/>
          <w:sz w:val="24"/>
        </w:rPr>
      </w:pPr>
    </w:p>
    <w:p w14:paraId="4F010000">
      <w:pPr>
        <w:widowControl w:val="0"/>
        <w:spacing w:after="0" w:line="240" w:lineRule="auto"/>
        <w:ind w:firstLine="709"/>
        <w:jc w:val="both"/>
        <w:rPr>
          <w:rFonts w:ascii="Times New Roman" w:hAnsi="Times New Roman"/>
          <w:color w:val="000000"/>
          <w:sz w:val="24"/>
        </w:rPr>
      </w:pPr>
    </w:p>
    <w:p w14:paraId="50010000">
      <w:pPr>
        <w:widowControl w:val="0"/>
        <w:spacing w:after="0" w:line="240" w:lineRule="auto"/>
        <w:ind w:firstLine="709"/>
        <w:jc w:val="both"/>
        <w:rPr>
          <w:rFonts w:ascii="Times New Roman" w:hAnsi="Times New Roman"/>
          <w:color w:val="000000"/>
          <w:sz w:val="24"/>
        </w:rPr>
      </w:pPr>
    </w:p>
    <w:p w14:paraId="51010000">
      <w:pPr>
        <w:widowControl w:val="0"/>
        <w:spacing w:after="0" w:line="240" w:lineRule="auto"/>
        <w:ind w:firstLine="709"/>
        <w:jc w:val="both"/>
        <w:rPr>
          <w:rFonts w:ascii="Times New Roman" w:hAnsi="Times New Roman"/>
          <w:color w:val="000000"/>
          <w:sz w:val="24"/>
        </w:rPr>
      </w:pPr>
    </w:p>
    <w:p w14:paraId="52010000">
      <w:pPr>
        <w:widowControl w:val="0"/>
        <w:spacing w:after="0" w:line="240" w:lineRule="auto"/>
        <w:ind w:firstLine="709"/>
        <w:jc w:val="both"/>
        <w:rPr>
          <w:rFonts w:ascii="Times New Roman" w:hAnsi="Times New Roman"/>
          <w:color w:val="000000"/>
          <w:sz w:val="24"/>
        </w:rPr>
      </w:pPr>
    </w:p>
    <w:p w14:paraId="53010000">
      <w:pPr>
        <w:widowControl w:val="0"/>
        <w:spacing w:after="0" w:line="240" w:lineRule="auto"/>
        <w:ind w:firstLine="709"/>
        <w:jc w:val="both"/>
        <w:rPr>
          <w:rFonts w:ascii="Times New Roman" w:hAnsi="Times New Roman"/>
          <w:color w:val="000000"/>
          <w:sz w:val="24"/>
        </w:rPr>
      </w:pPr>
    </w:p>
    <w:p w14:paraId="54010000">
      <w:pPr>
        <w:widowControl w:val="0"/>
        <w:spacing w:after="0" w:line="240" w:lineRule="auto"/>
        <w:ind w:firstLine="709"/>
        <w:jc w:val="both"/>
        <w:rPr>
          <w:rFonts w:ascii="Times New Roman" w:hAnsi="Times New Roman"/>
          <w:color w:val="000000"/>
          <w:sz w:val="24"/>
        </w:rPr>
      </w:pPr>
    </w:p>
    <w:p w14:paraId="55010000">
      <w:pPr>
        <w:widowControl w:val="0"/>
        <w:spacing w:after="0" w:line="240" w:lineRule="auto"/>
        <w:ind w:firstLine="709"/>
        <w:jc w:val="both"/>
        <w:rPr>
          <w:rFonts w:ascii="Times New Roman" w:hAnsi="Times New Roman"/>
          <w:color w:val="000000"/>
          <w:sz w:val="24"/>
        </w:rPr>
      </w:pPr>
    </w:p>
    <w:p w14:paraId="56010000">
      <w:pPr>
        <w:widowControl w:val="0"/>
        <w:spacing w:after="0" w:line="240" w:lineRule="auto"/>
        <w:ind w:firstLine="709"/>
        <w:jc w:val="both"/>
        <w:rPr>
          <w:rFonts w:ascii="Times New Roman" w:hAnsi="Times New Roman"/>
          <w:color w:val="000000"/>
          <w:sz w:val="24"/>
        </w:rPr>
      </w:pPr>
    </w:p>
    <w:p w14:paraId="57010000">
      <w:pPr>
        <w:widowControl w:val="0"/>
        <w:spacing w:after="0" w:line="240" w:lineRule="auto"/>
        <w:ind w:firstLine="709"/>
        <w:jc w:val="both"/>
        <w:rPr>
          <w:rFonts w:ascii="Times New Roman" w:hAnsi="Times New Roman"/>
          <w:color w:val="000000"/>
          <w:sz w:val="24"/>
        </w:rPr>
      </w:pPr>
    </w:p>
    <w:p w14:paraId="58010000">
      <w:pPr>
        <w:widowControl w:val="0"/>
        <w:spacing w:after="0" w:line="240" w:lineRule="auto"/>
        <w:ind w:firstLine="709"/>
        <w:jc w:val="both"/>
        <w:rPr>
          <w:rFonts w:ascii="Times New Roman" w:hAnsi="Times New Roman"/>
          <w:color w:val="000000"/>
          <w:sz w:val="24"/>
        </w:rPr>
      </w:pPr>
    </w:p>
    <w:p w14:paraId="59010000">
      <w:pPr>
        <w:widowControl w:val="0"/>
        <w:spacing w:after="0" w:line="240" w:lineRule="auto"/>
        <w:ind w:firstLine="709"/>
        <w:jc w:val="both"/>
        <w:rPr>
          <w:rFonts w:ascii="Times New Roman" w:hAnsi="Times New Roman"/>
          <w:color w:val="000000"/>
          <w:sz w:val="24"/>
        </w:rPr>
      </w:pPr>
    </w:p>
    <w:p w14:paraId="5A010000">
      <w:pPr>
        <w:widowControl w:val="0"/>
        <w:spacing w:after="0" w:line="240" w:lineRule="auto"/>
        <w:ind w:firstLine="709"/>
        <w:jc w:val="both"/>
        <w:rPr>
          <w:rFonts w:ascii="Times New Roman" w:hAnsi="Times New Roman"/>
          <w:color w:val="000000"/>
          <w:sz w:val="24"/>
        </w:rPr>
      </w:pPr>
    </w:p>
    <w:p w14:paraId="5B010000">
      <w:pPr>
        <w:widowControl w:val="0"/>
        <w:spacing w:after="0" w:line="240" w:lineRule="auto"/>
        <w:ind w:firstLine="709"/>
        <w:jc w:val="both"/>
        <w:rPr>
          <w:rFonts w:ascii="Times New Roman" w:hAnsi="Times New Roman"/>
          <w:color w:val="000000"/>
          <w:sz w:val="24"/>
        </w:rPr>
      </w:pPr>
    </w:p>
    <w:p w14:paraId="5C010000">
      <w:pPr>
        <w:widowControl w:val="0"/>
        <w:spacing w:after="0" w:line="240" w:lineRule="auto"/>
        <w:ind w:firstLine="709"/>
        <w:jc w:val="both"/>
        <w:rPr>
          <w:rFonts w:ascii="Times New Roman" w:hAnsi="Times New Roman"/>
          <w:color w:val="000000"/>
          <w:sz w:val="24"/>
        </w:rPr>
      </w:pPr>
    </w:p>
    <w:p w14:paraId="5D010000">
      <w:pPr>
        <w:widowControl w:val="0"/>
        <w:spacing w:after="0" w:line="240" w:lineRule="auto"/>
        <w:ind w:firstLine="709"/>
        <w:jc w:val="both"/>
        <w:rPr>
          <w:rFonts w:ascii="Times New Roman" w:hAnsi="Times New Roman"/>
          <w:color w:val="000000"/>
          <w:sz w:val="24"/>
        </w:rPr>
      </w:pPr>
    </w:p>
    <w:p w14:paraId="5E010000">
      <w:pPr>
        <w:widowControl w:val="0"/>
        <w:spacing w:after="0" w:line="240" w:lineRule="auto"/>
        <w:ind w:firstLine="709"/>
        <w:jc w:val="both"/>
        <w:rPr>
          <w:rFonts w:ascii="Times New Roman" w:hAnsi="Times New Roman"/>
          <w:color w:val="000000"/>
          <w:sz w:val="24"/>
        </w:rPr>
      </w:pPr>
    </w:p>
    <w:p w14:paraId="5F010000">
      <w:pPr>
        <w:widowControl w:val="0"/>
        <w:spacing w:after="0" w:line="240" w:lineRule="auto"/>
        <w:ind w:firstLine="709"/>
        <w:jc w:val="both"/>
        <w:rPr>
          <w:rFonts w:ascii="Times New Roman" w:hAnsi="Times New Roman"/>
          <w:color w:val="000000"/>
          <w:sz w:val="24"/>
        </w:rPr>
      </w:pPr>
    </w:p>
    <w:p w14:paraId="60010000">
      <w:pPr>
        <w:widowControl w:val="0"/>
        <w:spacing w:after="0" w:line="240" w:lineRule="auto"/>
        <w:ind w:firstLine="709"/>
        <w:jc w:val="both"/>
        <w:rPr>
          <w:rFonts w:ascii="Times New Roman" w:hAnsi="Times New Roman"/>
          <w:color w:val="000000"/>
          <w:sz w:val="24"/>
        </w:rPr>
      </w:pPr>
    </w:p>
    <w:p w14:paraId="61010000">
      <w:pPr>
        <w:widowControl w:val="0"/>
        <w:spacing w:after="0" w:line="240" w:lineRule="auto"/>
        <w:ind w:firstLine="709"/>
        <w:jc w:val="both"/>
        <w:rPr>
          <w:rFonts w:ascii="Times New Roman" w:hAnsi="Times New Roman"/>
          <w:color w:val="000000"/>
          <w:sz w:val="24"/>
        </w:rPr>
      </w:pPr>
    </w:p>
    <w:p w14:paraId="62010000">
      <w:pPr>
        <w:widowControl w:val="0"/>
        <w:spacing w:after="0" w:line="240" w:lineRule="auto"/>
        <w:ind w:firstLine="709"/>
        <w:jc w:val="both"/>
        <w:rPr>
          <w:rFonts w:ascii="Times New Roman" w:hAnsi="Times New Roman"/>
          <w:color w:val="000000"/>
          <w:sz w:val="24"/>
        </w:rPr>
      </w:pPr>
    </w:p>
    <w:p w14:paraId="63010000">
      <w:pPr>
        <w:widowControl w:val="1"/>
        <w:spacing w:after="0" w:line="240" w:lineRule="auto"/>
        <w:ind/>
        <w:jc w:val="right"/>
        <w:rPr>
          <w:rFonts w:ascii="Times New Roman" w:hAnsi="Times New Roman"/>
          <w:color w:val="000000"/>
          <w:sz w:val="24"/>
        </w:rPr>
      </w:pPr>
    </w:p>
    <w:p w14:paraId="64010000">
      <w:pPr>
        <w:widowControl w:val="1"/>
        <w:spacing w:after="0" w:line="240" w:lineRule="auto"/>
        <w:ind/>
        <w:jc w:val="right"/>
        <w:rPr>
          <w:rFonts w:ascii="Times New Roman" w:hAnsi="Times New Roman"/>
          <w:color w:val="000000"/>
          <w:sz w:val="24"/>
        </w:rPr>
      </w:pPr>
      <w:bookmarkStart w:id="32" w:name="_Hlk152600626"/>
      <w:bookmarkStart w:id="33" w:name="_Hlk219387392"/>
      <w:r>
        <w:rPr>
          <w:rFonts w:ascii="Times New Roman" w:hAnsi="Times New Roman"/>
          <w:color w:val="000000"/>
          <w:sz w:val="24"/>
        </w:rPr>
        <w:t>Приложение №1</w:t>
      </w:r>
    </w:p>
    <w:p w14:paraId="65010000">
      <w:pPr>
        <w:widowControl w:val="1"/>
        <w:spacing w:after="60" w:line="240" w:lineRule="auto"/>
        <w:ind/>
        <w:outlineLvl w:val="1"/>
        <w:rPr>
          <w:rFonts w:ascii="Arial" w:hAnsi="Arial"/>
          <w:color w:val="000000"/>
          <w:sz w:val="24"/>
        </w:rPr>
      </w:pPr>
      <w:r>
        <w:rPr>
          <w:rFonts w:ascii="Times New Roman" w:hAnsi="Times New Roman"/>
          <w:color w:val="000000"/>
          <w:sz w:val="24"/>
        </w:rPr>
        <w:t xml:space="preserve">Для юридических лиц                                                                                                                          </w:t>
      </w:r>
    </w:p>
    <w:p w14:paraId="66010000">
      <w:pPr>
        <w:widowControl w:val="1"/>
        <w:spacing w:after="0" w:line="240" w:lineRule="auto"/>
        <w:ind/>
        <w:jc w:val="center"/>
        <w:rPr>
          <w:rFonts w:ascii="Times New Roman" w:hAnsi="Times New Roman"/>
          <w:b w:val="1"/>
          <w:color w:val="000000"/>
          <w:sz w:val="24"/>
        </w:rPr>
      </w:pPr>
    </w:p>
    <w:p w14:paraId="6701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ЗАЯВКА № ____</w:t>
      </w:r>
    </w:p>
    <w:p w14:paraId="6801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НА УЧАСТИЕ В АУКЦИОНЕ НА ПРАВО ЗАКЛЮЧЕНИЯ</w:t>
      </w:r>
    </w:p>
    <w:p w14:paraId="6901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 xml:space="preserve"> ДОГОВОРА АРЕНДЫ МУНИЦИПАЛЬНОГО ИМУЩЕСТВА</w:t>
      </w:r>
    </w:p>
    <w:p w14:paraId="6A010000">
      <w:pPr>
        <w:widowControl w:val="1"/>
        <w:spacing w:after="0" w:line="240" w:lineRule="auto"/>
        <w:ind/>
        <w:jc w:val="center"/>
        <w:rPr>
          <w:rFonts w:ascii="Times New Roman" w:hAnsi="Times New Roman"/>
          <w:b w:val="1"/>
          <w:color w:val="000000"/>
        </w:rPr>
      </w:pPr>
      <w:r>
        <w:rPr>
          <w:rFonts w:ascii="Times New Roman" w:hAnsi="Times New Roman"/>
          <w:b w:val="1"/>
          <w:color w:val="000000"/>
          <w:sz w:val="24"/>
        </w:rPr>
        <w:t xml:space="preserve"> МУНИЦИПАЛЬНОГО </w:t>
      </w:r>
      <w:r>
        <w:rPr>
          <w:rFonts w:ascii="Times New Roman" w:hAnsi="Times New Roman"/>
          <w:b w:val="1"/>
          <w:color w:val="000000"/>
          <w:sz w:val="24"/>
        </w:rPr>
        <w:t>ОБРАЗОВАНИЯ  КАШИНСКИЙ</w:t>
      </w:r>
      <w:r>
        <w:rPr>
          <w:rFonts w:ascii="Times New Roman" w:hAnsi="Times New Roman"/>
          <w:b w:val="1"/>
          <w:color w:val="000000"/>
          <w:sz w:val="24"/>
        </w:rPr>
        <w:t xml:space="preserve"> </w:t>
      </w:r>
      <w:r>
        <w:rPr>
          <w:rFonts w:ascii="Times New Roman" w:hAnsi="Times New Roman"/>
          <w:b w:val="1"/>
          <w:color w:val="000000"/>
          <w:sz w:val="24"/>
        </w:rPr>
        <w:t xml:space="preserve">МУНИЦИПАЛЬНЫЙ </w:t>
      </w:r>
      <w:r>
        <w:rPr>
          <w:rFonts w:ascii="Times New Roman" w:hAnsi="Times New Roman"/>
          <w:b w:val="1"/>
          <w:color w:val="000000"/>
          <w:sz w:val="24"/>
        </w:rPr>
        <w:t>ОКРУГ ТВЕРСКОЙ ОБЛАСТИ</w:t>
      </w:r>
      <w:r>
        <w:rPr>
          <w:rFonts w:ascii="Times New Roman" w:hAnsi="Times New Roman"/>
          <w:b w:val="1"/>
          <w:color w:val="000000"/>
        </w:rPr>
        <w:t xml:space="preserve"> </w:t>
      </w:r>
    </w:p>
    <w:p w14:paraId="6B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Сведения о заявителе:</w:t>
      </w:r>
    </w:p>
    <w:p w14:paraId="6C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Фирменное наименование _____________________________________________________________</w:t>
      </w:r>
    </w:p>
    <w:p w14:paraId="6D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Организационно-правовая форма _______________________________________________________</w:t>
      </w:r>
    </w:p>
    <w:p w14:paraId="6E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Место нахождения ___________________________________________________________________</w:t>
      </w:r>
    </w:p>
    <w:p w14:paraId="6F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Юридический адрес___________________________________________________________________</w:t>
      </w:r>
    </w:p>
    <w:p w14:paraId="70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Номер контактного телефона ___________________________________________________________</w:t>
      </w:r>
    </w:p>
    <w:p w14:paraId="71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Электронная почта______________ИНН____________ОГРН_________________КПП_______________________</w:t>
      </w:r>
    </w:p>
    <w:p w14:paraId="72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в лице ______________________________________________________________________________,</w:t>
      </w:r>
    </w:p>
    <w:p w14:paraId="73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(должность, фамилия, имя, отчество)</w:t>
      </w:r>
    </w:p>
    <w:p w14:paraId="74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действующего (щей) на основании _____________________________________________________,</w:t>
      </w:r>
    </w:p>
    <w:p w14:paraId="75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 xml:space="preserve">                                                        (решения, приказа, доверенности и т.д.)</w:t>
      </w:r>
    </w:p>
    <w:p w14:paraId="76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 xml:space="preserve">ознакомившись с документацией о проведении аукциона на право заключения договора аренды нежилого помещения: </w:t>
      </w:r>
      <w:r>
        <w:rPr>
          <w:rFonts w:ascii="Times New Roman" w:hAnsi="Times New Roman"/>
          <w:color w:val="000000"/>
          <w:sz w:val="24"/>
        </w:rPr>
        <w:t>Кашинский</w:t>
      </w:r>
      <w:r>
        <w:rPr>
          <w:rFonts w:ascii="Times New Roman" w:hAnsi="Times New Roman"/>
          <w:color w:val="000000"/>
          <w:sz w:val="24"/>
        </w:rPr>
        <w:t xml:space="preserve"> </w:t>
      </w:r>
      <w:r>
        <w:rPr>
          <w:rFonts w:ascii="Times New Roman" w:hAnsi="Times New Roman"/>
          <w:color w:val="000000"/>
          <w:sz w:val="24"/>
        </w:rPr>
        <w:t>м.о</w:t>
      </w:r>
      <w:r>
        <w:rPr>
          <w:rFonts w:ascii="Times New Roman" w:hAnsi="Times New Roman"/>
          <w:color w:val="000000"/>
          <w:sz w:val="24"/>
        </w:rPr>
        <w:t>.,_</w:t>
      </w:r>
      <w:r>
        <w:rPr>
          <w:rFonts w:ascii="Times New Roman" w:hAnsi="Times New Roman"/>
          <w:color w:val="000000"/>
          <w:sz w:val="24"/>
        </w:rPr>
        <w:t>_________</w:t>
      </w:r>
      <w:r>
        <w:rPr>
          <w:rFonts w:ascii="Times New Roman" w:hAnsi="Times New Roman"/>
          <w:color w:val="000000"/>
          <w:sz w:val="24"/>
        </w:rPr>
        <w:t xml:space="preserve"> улица ___________________, дом ___, площадью ____ </w:t>
      </w:r>
      <w:r>
        <w:rPr>
          <w:rFonts w:ascii="Times New Roman" w:hAnsi="Times New Roman"/>
          <w:color w:val="000000"/>
          <w:sz w:val="24"/>
        </w:rPr>
        <w:t>кв.м</w:t>
      </w:r>
      <w:r>
        <w:rPr>
          <w:rFonts w:ascii="Times New Roman" w:hAnsi="Times New Roman"/>
          <w:color w:val="000000"/>
          <w:sz w:val="24"/>
        </w:rPr>
        <w:t xml:space="preserve">., </w:t>
      </w:r>
    </w:p>
    <w:p w14:paraId="77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лот</w:t>
      </w:r>
      <w:r>
        <w:rPr>
          <w:rFonts w:ascii="Times New Roman" w:hAnsi="Times New Roman"/>
          <w:color w:val="000000"/>
          <w:sz w:val="24"/>
        </w:rPr>
        <w:t xml:space="preserve"> </w:t>
      </w:r>
      <w:r>
        <w:rPr>
          <w:rFonts w:ascii="Times New Roman" w:hAnsi="Times New Roman"/>
          <w:color w:val="000000"/>
          <w:sz w:val="24"/>
        </w:rPr>
        <w:t>№______________________________________________________________________________</w:t>
      </w:r>
    </w:p>
    <w:p w14:paraId="78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(объект: помещение /строение/, площадь, адрес, лот)</w:t>
      </w:r>
    </w:p>
    <w:p w14:paraId="79010000">
      <w:pPr>
        <w:widowControl w:val="1"/>
        <w:spacing w:after="0" w:line="240" w:lineRule="auto"/>
        <w:ind/>
        <w:jc w:val="both"/>
        <w:rPr>
          <w:rFonts w:ascii="Times New Roman" w:hAnsi="Times New Roman"/>
          <w:color w:val="000000"/>
          <w:sz w:val="20"/>
        </w:rPr>
      </w:pPr>
    </w:p>
    <w:p w14:paraId="7A010000">
      <w:pPr>
        <w:widowControl w:val="1"/>
        <w:spacing w:after="0" w:line="240" w:lineRule="auto"/>
        <w:ind/>
        <w:jc w:val="both"/>
        <w:rPr>
          <w:rFonts w:ascii="Times New Roman" w:hAnsi="Times New Roman"/>
          <w:color w:val="000000"/>
          <w:sz w:val="20"/>
        </w:rPr>
      </w:pPr>
      <w:r>
        <w:rPr>
          <w:rFonts w:ascii="Times New Roman" w:hAnsi="Times New Roman"/>
          <w:color w:val="000000"/>
          <w:sz w:val="20"/>
        </w:rPr>
        <w:t>Настоящей заявкой на участие в аукционе заявитель:</w:t>
      </w:r>
    </w:p>
    <w:p w14:paraId="7B010000">
      <w:pPr>
        <w:widowControl w:val="1"/>
        <w:spacing w:after="0" w:line="240" w:lineRule="auto"/>
        <w:ind/>
        <w:jc w:val="both"/>
        <w:rPr>
          <w:rFonts w:ascii="Times New Roman" w:hAnsi="Times New Roman"/>
          <w:color w:val="000000"/>
          <w:sz w:val="20"/>
        </w:rPr>
      </w:pPr>
      <w:r>
        <w:rPr>
          <w:rFonts w:ascii="Times New Roman" w:hAnsi="Times New Roman"/>
          <w:color w:val="000000"/>
          <w:sz w:val="20"/>
        </w:rPr>
        <w:t>-  гарантирует достоверность представленной в заявке информации и подтверждает право Организатора торгов (Арендодателя), не противоречащее требованию при формировании равных для всех участников аукциона условий, запрашивать в уполномоченных органах власти информацию, уточняющую представленные в ней сведения.</w:t>
      </w:r>
    </w:p>
    <w:p w14:paraId="7C010000">
      <w:pPr>
        <w:widowControl w:val="1"/>
        <w:spacing w:after="0" w:line="240" w:lineRule="auto"/>
        <w:ind/>
        <w:jc w:val="both"/>
        <w:rPr>
          <w:rFonts w:ascii="Times New Roman" w:hAnsi="Times New Roman"/>
          <w:color w:val="000000"/>
          <w:sz w:val="20"/>
        </w:rPr>
      </w:pPr>
      <w:r>
        <w:rPr>
          <w:rFonts w:ascii="Times New Roman" w:hAnsi="Times New Roman"/>
          <w:color w:val="000000"/>
          <w:sz w:val="20"/>
        </w:rPr>
        <w:t xml:space="preserve">- обязуется соблюдать условия аукциона, содержащиеся в информационном сообщении о проведении аукциона, размещенном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 ГИС Торги, на официальном сайте Кашинского </w:t>
      </w:r>
      <w:r>
        <w:rPr>
          <w:rFonts w:ascii="Times New Roman" w:hAnsi="Times New Roman"/>
          <w:color w:val="000000"/>
          <w:sz w:val="20"/>
        </w:rPr>
        <w:t xml:space="preserve">муниципального </w:t>
      </w:r>
      <w:r>
        <w:rPr>
          <w:rFonts w:ascii="Times New Roman" w:hAnsi="Times New Roman"/>
          <w:color w:val="000000"/>
          <w:sz w:val="20"/>
        </w:rPr>
        <w:t>округа</w:t>
      </w:r>
      <w:r>
        <w:rPr>
          <w:rFonts w:ascii="Times New Roman" w:hAnsi="Times New Roman"/>
          <w:color w:val="000000"/>
          <w:sz w:val="20"/>
        </w:rPr>
        <w:t xml:space="preserve"> Тверской области</w:t>
      </w:r>
      <w:r>
        <w:rPr>
          <w:rFonts w:ascii="Times New Roman" w:hAnsi="Times New Roman"/>
          <w:color w:val="000000"/>
          <w:sz w:val="20"/>
        </w:rPr>
        <w:t>, а также порядок проведения аукциона, установленный действующим законодательством.</w:t>
      </w:r>
    </w:p>
    <w:p w14:paraId="7D010000">
      <w:pPr>
        <w:widowControl w:val="1"/>
        <w:spacing w:after="0" w:line="240" w:lineRule="auto"/>
        <w:ind/>
        <w:jc w:val="both"/>
        <w:rPr>
          <w:rFonts w:ascii="Times New Roman" w:hAnsi="Times New Roman"/>
          <w:color w:val="000000"/>
          <w:sz w:val="20"/>
        </w:rPr>
      </w:pPr>
      <w:r>
        <w:rPr>
          <w:rFonts w:ascii="Times New Roman" w:hAnsi="Times New Roman"/>
          <w:color w:val="000000"/>
          <w:sz w:val="20"/>
        </w:rPr>
        <w:t>- подтверждает, что осведомлен о техническом состоянии объекта недвижимости, не имеет претензий к его фактическому состоянию.</w:t>
      </w:r>
    </w:p>
    <w:p w14:paraId="7E010000">
      <w:pPr>
        <w:widowControl w:val="0"/>
        <w:spacing w:after="0" w:line="240" w:lineRule="auto"/>
        <w:ind w:firstLine="709"/>
        <w:jc w:val="both"/>
        <w:rPr>
          <w:rFonts w:ascii="Times New Roman" w:hAnsi="Times New Roman"/>
          <w:color w:val="000000"/>
          <w:sz w:val="20"/>
        </w:rPr>
      </w:pPr>
      <w:r>
        <w:rPr>
          <w:rFonts w:ascii="Times New Roman" w:hAnsi="Times New Roman"/>
          <w:color w:val="000000"/>
          <w:sz w:val="20"/>
        </w:rPr>
        <w:t>В случае признания победителем аукциона заявитель берет на себя обязательство подписать договор аренды с Арендодателем в соответствии с требованиями документации об аукционе и своим предложением о цене договора. Договор аренды заключается в электронной форме, и подписывается усиленной квалифицированной электронной подписью сторон договора.  Договор аренды должен быть подписан лицом, с которым заключается договор аренды в течение 5 дней, с даты размещения организатором аукциона проекта договора.</w:t>
      </w:r>
    </w:p>
    <w:p w14:paraId="7F010000">
      <w:pPr>
        <w:widowControl w:val="0"/>
        <w:spacing w:after="0" w:line="240" w:lineRule="auto"/>
        <w:ind w:firstLine="709"/>
        <w:jc w:val="both"/>
        <w:rPr>
          <w:rFonts w:ascii="Times New Roman" w:hAnsi="Times New Roman"/>
          <w:color w:val="000000"/>
          <w:sz w:val="20"/>
        </w:rPr>
      </w:pPr>
      <w:r>
        <w:rPr>
          <w:rFonts w:ascii="Times New Roman" w:hAnsi="Times New Roman"/>
          <w:color w:val="000000"/>
          <w:sz w:val="20"/>
        </w:rPr>
        <w:t>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 который должен подписать договор в течение 5 дней, с даты размещения организатором аукциона проекта договора.</w:t>
      </w:r>
    </w:p>
    <w:p w14:paraId="80010000">
      <w:pPr>
        <w:widowControl w:val="0"/>
        <w:spacing w:after="0" w:line="240" w:lineRule="auto"/>
        <w:ind w:firstLine="709"/>
        <w:jc w:val="both"/>
        <w:rPr>
          <w:rFonts w:ascii="Times New Roman" w:hAnsi="Times New Roman"/>
          <w:color w:val="000000"/>
          <w:sz w:val="20"/>
        </w:rPr>
      </w:pPr>
      <w:r>
        <w:rPr>
          <w:rFonts w:ascii="Times New Roman" w:hAnsi="Times New Roman"/>
          <w:color w:val="000000"/>
          <w:sz w:val="20"/>
        </w:rPr>
        <w:t>В случае,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 При этом заключение договора для единственного заявителя на участие в аукционе, единственного участника аукциона, является обязательным</w:t>
      </w:r>
    </w:p>
    <w:p w14:paraId="81010000">
      <w:pPr>
        <w:widowControl w:val="1"/>
        <w:spacing w:after="0" w:line="240" w:lineRule="auto"/>
        <w:ind w:firstLine="709"/>
        <w:jc w:val="both"/>
        <w:rPr>
          <w:rFonts w:ascii="Times New Roman" w:hAnsi="Times New Roman"/>
          <w:color w:val="000000"/>
          <w:sz w:val="20"/>
        </w:rPr>
      </w:pPr>
      <w:r>
        <w:rPr>
          <w:rFonts w:ascii="Times New Roman" w:hAnsi="Times New Roman"/>
          <w:color w:val="000000"/>
          <w:sz w:val="20"/>
        </w:rPr>
        <w:t>Уплачивать арендную плату, определенную по результатам аукциона, в сроки и в порядке, установленные договором аренды.</w:t>
      </w:r>
    </w:p>
    <w:p w14:paraId="82010000">
      <w:pPr>
        <w:widowControl w:val="1"/>
        <w:spacing w:after="0" w:line="240" w:lineRule="auto"/>
        <w:ind w:firstLine="709"/>
        <w:jc w:val="both"/>
        <w:rPr>
          <w:rFonts w:ascii="Times New Roman" w:hAnsi="Times New Roman"/>
          <w:color w:val="000000"/>
          <w:sz w:val="20"/>
        </w:rPr>
      </w:pPr>
      <w:r>
        <w:rPr>
          <w:rFonts w:ascii="Times New Roman" w:hAnsi="Times New Roman"/>
          <w:color w:val="000000"/>
          <w:sz w:val="20"/>
        </w:rPr>
        <w:t xml:space="preserve"> В соответствии с Федеральным законом от 27.07.2006 № 152-ФЗ «О персональных данных», подавая заявку, Претендент дает согласие на обработку персональных данных.</w:t>
      </w:r>
    </w:p>
    <w:p w14:paraId="83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 xml:space="preserve">      </w:t>
      </w:r>
    </w:p>
    <w:p w14:paraId="84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 xml:space="preserve">   «____»_____________  ______________________________________________</w:t>
      </w:r>
    </w:p>
    <w:p w14:paraId="85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 xml:space="preserve">                                                                                       (подпись, ФИО) МП</w:t>
      </w:r>
    </w:p>
    <w:p w14:paraId="86010000">
      <w:pPr>
        <w:widowControl w:val="1"/>
        <w:spacing w:after="0" w:line="240" w:lineRule="auto"/>
        <w:ind/>
        <w:jc w:val="right"/>
        <w:rPr>
          <w:rFonts w:ascii="Times New Roman" w:hAnsi="Times New Roman"/>
          <w:color w:val="000000"/>
          <w:sz w:val="24"/>
        </w:rPr>
      </w:pPr>
      <w:r>
        <w:rPr>
          <w:rFonts w:ascii="Times New Roman" w:hAnsi="Times New Roman"/>
          <w:color w:val="000000"/>
          <w:sz w:val="24"/>
        </w:rPr>
        <w:t>Приложение № 2</w:t>
      </w:r>
    </w:p>
    <w:p w14:paraId="87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Для физических лиц</w:t>
      </w:r>
    </w:p>
    <w:p w14:paraId="88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(в том числе индивидуальных предпринимателей)</w:t>
      </w:r>
    </w:p>
    <w:p w14:paraId="8901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ЗАЯВКА № ____</w:t>
      </w:r>
    </w:p>
    <w:p w14:paraId="8A01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НА УЧАСТИЕ В ОТКРЫТОМ АУКЦИОНЕ НА ПРАВО ЗАКЛЮЧЕНИЯ</w:t>
      </w:r>
    </w:p>
    <w:p w14:paraId="8B010000">
      <w:pPr>
        <w:widowControl w:val="1"/>
        <w:spacing w:after="0" w:line="240" w:lineRule="auto"/>
        <w:ind/>
        <w:jc w:val="center"/>
        <w:rPr>
          <w:rFonts w:ascii="Times New Roman" w:hAnsi="Times New Roman"/>
          <w:b w:val="1"/>
          <w:color w:val="000000"/>
          <w:sz w:val="24"/>
        </w:rPr>
      </w:pPr>
      <w:r>
        <w:rPr>
          <w:rFonts w:ascii="Times New Roman" w:hAnsi="Times New Roman"/>
          <w:b w:val="1"/>
          <w:color w:val="000000"/>
          <w:sz w:val="24"/>
        </w:rPr>
        <w:t xml:space="preserve"> ДОГОВОРА АРЕНДЫ МУНИЦИПАЛЬНОГО ИМУЩЕСТВА</w:t>
      </w:r>
    </w:p>
    <w:p w14:paraId="8C010000">
      <w:pPr>
        <w:widowControl w:val="1"/>
        <w:spacing w:after="0" w:line="240" w:lineRule="auto"/>
        <w:ind/>
        <w:jc w:val="center"/>
        <w:rPr>
          <w:rFonts w:ascii="Times New Roman" w:hAnsi="Times New Roman"/>
          <w:b w:val="1"/>
          <w:color w:val="000000"/>
        </w:rPr>
      </w:pPr>
      <w:r>
        <w:rPr>
          <w:rFonts w:ascii="Times New Roman" w:hAnsi="Times New Roman"/>
          <w:b w:val="1"/>
          <w:color w:val="000000"/>
          <w:sz w:val="24"/>
        </w:rPr>
        <w:t xml:space="preserve">МУНИЦИПАЛЬНОГО </w:t>
      </w:r>
      <w:r>
        <w:rPr>
          <w:rFonts w:ascii="Times New Roman" w:hAnsi="Times New Roman"/>
          <w:b w:val="1"/>
          <w:color w:val="000000"/>
          <w:sz w:val="24"/>
        </w:rPr>
        <w:t>ОБРАЗОВАНИЯ  КАШИНСКИЙ</w:t>
      </w:r>
      <w:r>
        <w:rPr>
          <w:rFonts w:ascii="Times New Roman" w:hAnsi="Times New Roman"/>
          <w:b w:val="1"/>
          <w:color w:val="000000"/>
          <w:sz w:val="24"/>
        </w:rPr>
        <w:t xml:space="preserve"> </w:t>
      </w:r>
      <w:r>
        <w:rPr>
          <w:rFonts w:ascii="Times New Roman" w:hAnsi="Times New Roman"/>
          <w:b w:val="1"/>
          <w:color w:val="000000"/>
          <w:sz w:val="24"/>
        </w:rPr>
        <w:t>МУНИЦИПАЛЬНЫЙ</w:t>
      </w:r>
      <w:r>
        <w:rPr>
          <w:rFonts w:ascii="Times New Roman" w:hAnsi="Times New Roman"/>
          <w:b w:val="1"/>
          <w:color w:val="000000"/>
          <w:sz w:val="24"/>
        </w:rPr>
        <w:t xml:space="preserve"> ОКРУГ ТВЕРСКОЙ ОБЛАСТИ</w:t>
      </w:r>
      <w:r>
        <w:rPr>
          <w:rFonts w:ascii="Times New Roman" w:hAnsi="Times New Roman"/>
          <w:b w:val="1"/>
          <w:color w:val="000000"/>
        </w:rPr>
        <w:t xml:space="preserve"> </w:t>
      </w:r>
    </w:p>
    <w:p w14:paraId="8D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Сведения о заявителе:</w:t>
      </w:r>
    </w:p>
    <w:p w14:paraId="8E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ФИО _________________________________________</w:t>
      </w:r>
    </w:p>
    <w:p w14:paraId="8F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 xml:space="preserve">Паспортные </w:t>
      </w:r>
      <w:r>
        <w:rPr>
          <w:rFonts w:ascii="Times New Roman" w:hAnsi="Times New Roman"/>
          <w:color w:val="000000"/>
          <w:sz w:val="24"/>
        </w:rPr>
        <w:t>данные:_</w:t>
      </w:r>
      <w:r>
        <w:rPr>
          <w:rFonts w:ascii="Times New Roman" w:hAnsi="Times New Roman"/>
          <w:color w:val="000000"/>
          <w:sz w:val="24"/>
        </w:rPr>
        <w:t>____серия</w:t>
      </w:r>
      <w:r>
        <w:rPr>
          <w:rFonts w:ascii="Times New Roman" w:hAnsi="Times New Roman"/>
          <w:color w:val="000000"/>
          <w:sz w:val="24"/>
        </w:rPr>
        <w:t xml:space="preserve"> ____ номер ________, выдан___________(кем выдан)____________</w:t>
      </w:r>
    </w:p>
    <w:p w14:paraId="90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Место регистрации: обл. _______г. ________, улица ____________, дом ________________________</w:t>
      </w:r>
    </w:p>
    <w:p w14:paraId="91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Место проживания (если совпадает с местом регистрации ставим «совпадает»</w:t>
      </w:r>
      <w:r>
        <w:rPr>
          <w:rFonts w:ascii="Times New Roman" w:hAnsi="Times New Roman"/>
          <w:color w:val="000000"/>
          <w:sz w:val="24"/>
        </w:rPr>
        <w:t>) :</w:t>
      </w:r>
      <w:r>
        <w:rPr>
          <w:rFonts w:ascii="Times New Roman" w:hAnsi="Times New Roman"/>
          <w:color w:val="000000"/>
          <w:sz w:val="24"/>
        </w:rPr>
        <w:t>_________________</w:t>
      </w:r>
    </w:p>
    <w:p w14:paraId="92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Номер контактного телефона ___________________________________________________________</w:t>
      </w:r>
    </w:p>
    <w:p w14:paraId="93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 xml:space="preserve">Электронная </w:t>
      </w:r>
      <w:r>
        <w:rPr>
          <w:rFonts w:ascii="Times New Roman" w:hAnsi="Times New Roman"/>
          <w:color w:val="000000"/>
          <w:sz w:val="24"/>
        </w:rPr>
        <w:t>почта____________________ИНН</w:t>
      </w:r>
      <w:r>
        <w:rPr>
          <w:rFonts w:ascii="Times New Roman" w:hAnsi="Times New Roman"/>
          <w:color w:val="000000"/>
          <w:sz w:val="24"/>
        </w:rPr>
        <w:t>________________ ____________________________</w:t>
      </w:r>
    </w:p>
    <w:p w14:paraId="94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Сведения о лице, действующего от имени заявителя:</w:t>
      </w:r>
    </w:p>
    <w:p w14:paraId="95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 xml:space="preserve">____________________________________________________________________________________, </w:t>
      </w:r>
    </w:p>
    <w:p w14:paraId="96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действующий (</w:t>
      </w:r>
      <w:r>
        <w:rPr>
          <w:rFonts w:ascii="Times New Roman" w:hAnsi="Times New Roman"/>
          <w:color w:val="000000"/>
          <w:sz w:val="24"/>
        </w:rPr>
        <w:t>щая</w:t>
      </w:r>
      <w:r>
        <w:rPr>
          <w:rFonts w:ascii="Times New Roman" w:hAnsi="Times New Roman"/>
          <w:color w:val="000000"/>
          <w:sz w:val="24"/>
        </w:rPr>
        <w:t xml:space="preserve">) на основании </w:t>
      </w:r>
      <w:r>
        <w:rPr>
          <w:rFonts w:ascii="Times New Roman" w:hAnsi="Times New Roman"/>
          <w:color w:val="000000"/>
          <w:sz w:val="24"/>
        </w:rPr>
        <w:t>доверенности  №</w:t>
      </w:r>
      <w:r>
        <w:rPr>
          <w:rFonts w:ascii="Times New Roman" w:hAnsi="Times New Roman"/>
          <w:color w:val="000000"/>
          <w:sz w:val="24"/>
        </w:rPr>
        <w:t xml:space="preserve"> ____________ от «_____» _________________,  </w:t>
      </w:r>
    </w:p>
    <w:p w14:paraId="97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 xml:space="preserve">ознакомившись с документацией о проведении аукциона на право заключения договора аренды </w:t>
      </w:r>
      <w:bookmarkStart w:id="34" w:name="_Hlk152590757"/>
      <w:r>
        <w:rPr>
          <w:rFonts w:ascii="Times New Roman" w:hAnsi="Times New Roman"/>
          <w:color w:val="000000"/>
          <w:sz w:val="24"/>
        </w:rPr>
        <w:t xml:space="preserve">нежилого </w:t>
      </w:r>
      <w:r>
        <w:rPr>
          <w:rFonts w:ascii="Times New Roman" w:hAnsi="Times New Roman"/>
          <w:color w:val="000000"/>
          <w:sz w:val="24"/>
        </w:rPr>
        <w:t>помещения:</w:t>
      </w:r>
      <w:r>
        <w:rPr>
          <w:rFonts w:ascii="Times New Roman" w:hAnsi="Times New Roman"/>
          <w:color w:val="000000"/>
          <w:sz w:val="24"/>
        </w:rPr>
        <w:t>Кашинский</w:t>
      </w:r>
      <w:r>
        <w:rPr>
          <w:rFonts w:ascii="Times New Roman" w:hAnsi="Times New Roman"/>
          <w:color w:val="000000"/>
          <w:sz w:val="24"/>
        </w:rPr>
        <w:t xml:space="preserve"> </w:t>
      </w:r>
      <w:r>
        <w:rPr>
          <w:rFonts w:ascii="Times New Roman" w:hAnsi="Times New Roman"/>
          <w:color w:val="000000"/>
          <w:sz w:val="24"/>
        </w:rPr>
        <w:t>м.о</w:t>
      </w:r>
      <w:r>
        <w:rPr>
          <w:rFonts w:ascii="Times New Roman" w:hAnsi="Times New Roman"/>
          <w:color w:val="000000"/>
          <w:sz w:val="24"/>
        </w:rPr>
        <w:t>.,_____________</w:t>
      </w:r>
      <w:r>
        <w:rPr>
          <w:rFonts w:ascii="Times New Roman" w:hAnsi="Times New Roman"/>
          <w:color w:val="000000"/>
          <w:sz w:val="24"/>
        </w:rPr>
        <w:t xml:space="preserve">, улица ___________________, дом ___, площадью ____ </w:t>
      </w:r>
      <w:r>
        <w:rPr>
          <w:rFonts w:ascii="Times New Roman" w:hAnsi="Times New Roman"/>
          <w:color w:val="000000"/>
          <w:sz w:val="24"/>
        </w:rPr>
        <w:t>кв.м</w:t>
      </w:r>
      <w:r>
        <w:rPr>
          <w:rFonts w:ascii="Times New Roman" w:hAnsi="Times New Roman"/>
          <w:color w:val="000000"/>
          <w:sz w:val="24"/>
        </w:rPr>
        <w:t xml:space="preserve">., </w:t>
      </w:r>
    </w:p>
    <w:p w14:paraId="98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лот №_____________________________________________________________________________</w:t>
      </w:r>
    </w:p>
    <w:p w14:paraId="99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(объект: помещение /строение/, площадь, адрес, лот)</w:t>
      </w:r>
      <w:bookmarkEnd w:id="34"/>
    </w:p>
    <w:p w14:paraId="9A010000">
      <w:pPr>
        <w:widowControl w:val="1"/>
        <w:spacing w:after="0" w:line="240" w:lineRule="auto"/>
        <w:ind/>
        <w:jc w:val="both"/>
        <w:rPr>
          <w:rFonts w:ascii="Times New Roman" w:hAnsi="Times New Roman"/>
          <w:color w:val="000000"/>
          <w:sz w:val="20"/>
        </w:rPr>
      </w:pPr>
      <w:r>
        <w:rPr>
          <w:rFonts w:ascii="Times New Roman" w:hAnsi="Times New Roman"/>
          <w:color w:val="000000"/>
          <w:sz w:val="20"/>
        </w:rPr>
        <w:t>Настоящей заявкой на участие в аукционе заявитель:</w:t>
      </w:r>
    </w:p>
    <w:p w14:paraId="9B010000">
      <w:pPr>
        <w:widowControl w:val="1"/>
        <w:spacing w:after="0" w:line="240" w:lineRule="auto"/>
        <w:ind/>
        <w:jc w:val="both"/>
        <w:rPr>
          <w:rFonts w:ascii="Times New Roman" w:hAnsi="Times New Roman"/>
          <w:color w:val="000000"/>
          <w:sz w:val="20"/>
        </w:rPr>
      </w:pPr>
      <w:r>
        <w:rPr>
          <w:rFonts w:ascii="Times New Roman" w:hAnsi="Times New Roman"/>
          <w:color w:val="000000"/>
          <w:sz w:val="20"/>
        </w:rPr>
        <w:t>-  гарантирует достоверность представленной в заявке информации и подтверждает право Организатора торгов (Арендодателя), не противоречащее требованию при формировании равных для всех участников аукциона условий, запрашивать в уполномоченных органах власти информацию, уточняющую представленные в ней сведения.</w:t>
      </w:r>
    </w:p>
    <w:p w14:paraId="9C010000">
      <w:pPr>
        <w:widowControl w:val="1"/>
        <w:spacing w:after="0" w:line="240" w:lineRule="auto"/>
        <w:ind/>
        <w:jc w:val="both"/>
        <w:rPr>
          <w:rFonts w:ascii="Times New Roman" w:hAnsi="Times New Roman"/>
          <w:color w:val="000000"/>
          <w:sz w:val="20"/>
        </w:rPr>
      </w:pPr>
      <w:r>
        <w:rPr>
          <w:rFonts w:ascii="Times New Roman" w:hAnsi="Times New Roman"/>
          <w:color w:val="000000"/>
          <w:sz w:val="20"/>
        </w:rPr>
        <w:t xml:space="preserve">- обязуется соблюдать условия аукциона, содержащиеся в информационном сообщении о проведении аукциона, размещенном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 ГИС Торги, на официальном сайте Кашинского </w:t>
      </w:r>
      <w:r>
        <w:rPr>
          <w:rFonts w:ascii="Times New Roman" w:hAnsi="Times New Roman"/>
          <w:color w:val="000000"/>
          <w:sz w:val="20"/>
        </w:rPr>
        <w:t>муниципального</w:t>
      </w:r>
      <w:r>
        <w:rPr>
          <w:rFonts w:ascii="Times New Roman" w:hAnsi="Times New Roman"/>
          <w:color w:val="000000"/>
          <w:sz w:val="20"/>
        </w:rPr>
        <w:t xml:space="preserve"> округа</w:t>
      </w:r>
      <w:r>
        <w:rPr>
          <w:rFonts w:ascii="Times New Roman" w:hAnsi="Times New Roman"/>
          <w:color w:val="000000"/>
          <w:sz w:val="20"/>
        </w:rPr>
        <w:t xml:space="preserve"> Тверской области</w:t>
      </w:r>
      <w:r>
        <w:rPr>
          <w:rFonts w:ascii="Times New Roman" w:hAnsi="Times New Roman"/>
          <w:color w:val="000000"/>
          <w:sz w:val="20"/>
        </w:rPr>
        <w:t>, а также порядок проведения аукциона, установленный действующим законодательством.</w:t>
      </w:r>
    </w:p>
    <w:p w14:paraId="9D010000">
      <w:pPr>
        <w:widowControl w:val="1"/>
        <w:spacing w:after="0" w:line="240" w:lineRule="auto"/>
        <w:ind/>
        <w:jc w:val="both"/>
        <w:rPr>
          <w:rFonts w:ascii="Times New Roman" w:hAnsi="Times New Roman"/>
          <w:color w:val="000000"/>
          <w:sz w:val="20"/>
        </w:rPr>
      </w:pPr>
      <w:r>
        <w:rPr>
          <w:rFonts w:ascii="Times New Roman" w:hAnsi="Times New Roman"/>
          <w:color w:val="000000"/>
          <w:sz w:val="20"/>
        </w:rPr>
        <w:t>- подтверждает, что осведомлен о техническом состоянии объекта недвижимости, не имеет претензий к его фактическому состоянию.</w:t>
      </w:r>
    </w:p>
    <w:p w14:paraId="9E010000">
      <w:pPr>
        <w:widowControl w:val="0"/>
        <w:spacing w:after="0" w:line="240" w:lineRule="auto"/>
        <w:ind w:firstLine="709"/>
        <w:jc w:val="both"/>
        <w:rPr>
          <w:rFonts w:ascii="Times New Roman" w:hAnsi="Times New Roman"/>
          <w:color w:val="000000"/>
          <w:sz w:val="20"/>
        </w:rPr>
      </w:pPr>
      <w:r>
        <w:rPr>
          <w:rFonts w:ascii="Times New Roman" w:hAnsi="Times New Roman"/>
          <w:color w:val="000000"/>
          <w:sz w:val="20"/>
        </w:rPr>
        <w:t>В случае признания победителем аукциона заявитель берет на себя обязательство подписать договор аренды с Арендодателем в соответствии с требованиями документации об аукционе и своим предложением о цене договора. Договор аренды заключается в электронной форме, и подписывается усиленной квалифицированной электронной подписью сторон договора.  Договор аренды должен быть подписан лицом, с которым заключается договор аренды в течение 5 дней, с даты размещения организатором аукциона проекта договора.</w:t>
      </w:r>
    </w:p>
    <w:p w14:paraId="9F010000">
      <w:pPr>
        <w:widowControl w:val="0"/>
        <w:spacing w:after="0" w:line="240" w:lineRule="auto"/>
        <w:ind w:firstLine="709"/>
        <w:jc w:val="both"/>
        <w:rPr>
          <w:rFonts w:ascii="Times New Roman" w:hAnsi="Times New Roman"/>
          <w:color w:val="000000"/>
          <w:sz w:val="20"/>
        </w:rPr>
      </w:pPr>
      <w:r>
        <w:rPr>
          <w:rFonts w:ascii="Times New Roman" w:hAnsi="Times New Roman"/>
          <w:color w:val="000000"/>
          <w:sz w:val="20"/>
        </w:rPr>
        <w:t>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 который должен подписать договор в течение 5 дней, с даты размещения организатором аукциона проекта договора.</w:t>
      </w:r>
    </w:p>
    <w:p w14:paraId="A0010000">
      <w:pPr>
        <w:widowControl w:val="0"/>
        <w:spacing w:after="0" w:line="240" w:lineRule="auto"/>
        <w:ind w:firstLine="709"/>
        <w:jc w:val="both"/>
        <w:rPr>
          <w:rFonts w:ascii="Times New Roman" w:hAnsi="Times New Roman"/>
          <w:color w:val="000000"/>
          <w:sz w:val="20"/>
        </w:rPr>
      </w:pPr>
      <w:r>
        <w:rPr>
          <w:rFonts w:ascii="Times New Roman" w:hAnsi="Times New Roman"/>
          <w:color w:val="000000"/>
          <w:sz w:val="20"/>
        </w:rPr>
        <w:t>В случае,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 При этом заключение договора для единственного заявителя на участие в аукционе, единственного участника аукциона, является обязательным</w:t>
      </w:r>
    </w:p>
    <w:p w14:paraId="A1010000">
      <w:pPr>
        <w:widowControl w:val="1"/>
        <w:spacing w:after="0" w:line="240" w:lineRule="auto"/>
        <w:ind w:firstLine="709"/>
        <w:jc w:val="both"/>
        <w:rPr>
          <w:rFonts w:ascii="Times New Roman" w:hAnsi="Times New Roman"/>
          <w:color w:val="000000"/>
          <w:sz w:val="20"/>
        </w:rPr>
      </w:pPr>
      <w:r>
        <w:rPr>
          <w:rFonts w:ascii="Times New Roman" w:hAnsi="Times New Roman"/>
          <w:color w:val="000000"/>
          <w:sz w:val="20"/>
        </w:rPr>
        <w:t>Уплачивать арендную плату, определенную по результатам аукциона, в сроки и в порядке, установленные договором аренды.</w:t>
      </w:r>
    </w:p>
    <w:p w14:paraId="A2010000">
      <w:pPr>
        <w:widowControl w:val="1"/>
        <w:spacing w:after="0" w:line="240" w:lineRule="auto"/>
        <w:ind w:firstLine="709"/>
        <w:jc w:val="both"/>
        <w:rPr>
          <w:rFonts w:ascii="Times New Roman" w:hAnsi="Times New Roman"/>
          <w:color w:val="000000"/>
          <w:sz w:val="20"/>
        </w:rPr>
      </w:pPr>
      <w:r>
        <w:rPr>
          <w:rFonts w:ascii="Times New Roman" w:hAnsi="Times New Roman"/>
          <w:color w:val="000000"/>
          <w:sz w:val="20"/>
        </w:rPr>
        <w:t xml:space="preserve"> В соответствии с Федеральным законом от 27.07.2006 № 152-ФЗ «О персональных данных», подавая заявку, Претендент дает согласие на обработку персональных данных.</w:t>
      </w:r>
    </w:p>
    <w:p w14:paraId="A3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 xml:space="preserve"> «____»_____________  ________________________________________________</w:t>
      </w:r>
    </w:p>
    <w:p w14:paraId="A4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 xml:space="preserve">                                                                                       (подпись, ФИО)</w:t>
      </w:r>
      <w:bookmarkEnd w:id="32"/>
    </w:p>
    <w:p w14:paraId="A5010000">
      <w:pPr>
        <w:widowControl w:val="1"/>
        <w:spacing w:after="0" w:line="240" w:lineRule="auto"/>
        <w:ind/>
        <w:jc w:val="right"/>
        <w:rPr>
          <w:rFonts w:ascii="Times New Roman" w:hAnsi="Times New Roman"/>
          <w:color w:val="000000"/>
          <w:sz w:val="24"/>
        </w:rPr>
      </w:pPr>
      <w:r>
        <w:rPr>
          <w:rFonts w:ascii="Times New Roman" w:hAnsi="Times New Roman"/>
          <w:color w:val="000000"/>
          <w:sz w:val="24"/>
        </w:rPr>
        <w:t xml:space="preserve">                                                      </w:t>
      </w:r>
      <w:bookmarkEnd w:id="33"/>
    </w:p>
    <w:p w14:paraId="A6010000">
      <w:pPr>
        <w:widowControl w:val="1"/>
        <w:spacing w:after="0" w:line="240" w:lineRule="auto"/>
        <w:ind/>
        <w:jc w:val="right"/>
        <w:rPr>
          <w:rFonts w:ascii="Times New Roman" w:hAnsi="Times New Roman"/>
          <w:color w:val="000000"/>
          <w:sz w:val="24"/>
        </w:rPr>
      </w:pPr>
    </w:p>
    <w:p w14:paraId="A7010000">
      <w:pPr>
        <w:widowControl w:val="1"/>
        <w:spacing w:after="0" w:line="240" w:lineRule="auto"/>
        <w:ind/>
        <w:jc w:val="right"/>
        <w:rPr>
          <w:rFonts w:ascii="Times New Roman" w:hAnsi="Times New Roman"/>
          <w:color w:val="000000"/>
          <w:sz w:val="24"/>
        </w:rPr>
      </w:pPr>
      <w:r>
        <w:rPr>
          <w:rFonts w:ascii="Times New Roman" w:hAnsi="Times New Roman"/>
          <w:color w:val="000000"/>
          <w:sz w:val="24"/>
        </w:rPr>
        <w:t xml:space="preserve">      Приложение № 3</w:t>
      </w:r>
    </w:p>
    <w:p w14:paraId="A8010000">
      <w:pPr>
        <w:widowControl w:val="1"/>
        <w:spacing w:after="0" w:line="240" w:lineRule="auto"/>
        <w:ind/>
        <w:jc w:val="right"/>
        <w:rPr>
          <w:rFonts w:ascii="Times New Roman" w:hAnsi="Times New Roman"/>
          <w:color w:val="000000"/>
          <w:sz w:val="24"/>
        </w:rPr>
      </w:pPr>
    </w:p>
    <w:p w14:paraId="A9010000">
      <w:pPr>
        <w:widowControl w:val="1"/>
        <w:spacing w:after="0" w:line="240" w:lineRule="auto"/>
        <w:ind/>
        <w:jc w:val="center"/>
        <w:rPr>
          <w:rFonts w:ascii="Times New Roman" w:hAnsi="Times New Roman"/>
          <w:color w:val="000000"/>
          <w:sz w:val="24"/>
        </w:rPr>
      </w:pPr>
      <w:bookmarkStart w:id="35" w:name="_Hlk152600558"/>
    </w:p>
    <w:p w14:paraId="AA010000">
      <w:pPr>
        <w:widowControl w:val="1"/>
        <w:spacing w:after="0" w:line="264" w:lineRule="auto"/>
        <w:ind/>
        <w:jc w:val="center"/>
        <w:rPr>
          <w:rFonts w:ascii="Times New Roman" w:hAnsi="Times New Roman"/>
          <w:b w:val="1"/>
          <w:color w:val="000000"/>
          <w:sz w:val="24"/>
          <w:u w:val="single"/>
        </w:rPr>
      </w:pPr>
      <w:r>
        <w:rPr>
          <w:rFonts w:ascii="Times New Roman" w:hAnsi="Times New Roman"/>
          <w:b w:val="1"/>
          <w:color w:val="000000"/>
          <w:sz w:val="24"/>
        </w:rPr>
        <w:t xml:space="preserve">ДОГОВОР АРЕНДЫ №  </w:t>
      </w:r>
    </w:p>
    <w:p w14:paraId="AB010000">
      <w:pPr>
        <w:widowControl w:val="1"/>
        <w:spacing w:after="0" w:line="264" w:lineRule="auto"/>
        <w:ind/>
        <w:jc w:val="center"/>
        <w:rPr>
          <w:rFonts w:ascii="Times New Roman" w:hAnsi="Times New Roman"/>
          <w:b w:val="1"/>
          <w:color w:val="000000"/>
          <w:sz w:val="24"/>
        </w:rPr>
      </w:pPr>
      <w:r>
        <w:rPr>
          <w:rFonts w:ascii="Times New Roman" w:hAnsi="Times New Roman"/>
          <w:b w:val="1"/>
          <w:color w:val="000000"/>
          <w:sz w:val="24"/>
        </w:rPr>
        <w:t>объекта нежилого фонда</w:t>
      </w:r>
    </w:p>
    <w:p w14:paraId="AC010000">
      <w:pPr>
        <w:widowControl w:val="1"/>
        <w:tabs>
          <w:tab w:leader="none" w:pos="10206" w:val="right"/>
        </w:tabs>
        <w:spacing w:after="120" w:before="120" w:line="264" w:lineRule="auto"/>
        <w:ind/>
        <w:rPr>
          <w:rFonts w:ascii="Times New Roman" w:hAnsi="Times New Roman"/>
          <w:color w:val="000000"/>
          <w:sz w:val="24"/>
          <w:u w:val="single"/>
        </w:rPr>
      </w:pPr>
      <w:r>
        <w:rPr>
          <w:rFonts w:ascii="Times New Roman" w:hAnsi="Times New Roman"/>
          <w:color w:val="000000"/>
          <w:sz w:val="24"/>
        </w:rPr>
        <w:t xml:space="preserve">Тверская обл., г. Кашин                                                                                 </w:t>
      </w:r>
      <w:r>
        <w:rPr>
          <w:rFonts w:ascii="Times New Roman" w:hAnsi="Times New Roman"/>
          <w:color w:val="000000"/>
          <w:sz w:val="24"/>
        </w:rPr>
        <w:t xml:space="preserve">   «</w:t>
      </w:r>
      <w:r>
        <w:rPr>
          <w:rFonts w:ascii="Times New Roman" w:hAnsi="Times New Roman"/>
          <w:color w:val="000000"/>
          <w:sz w:val="24"/>
        </w:rPr>
        <w:t>___»  __________ 20    г.</w:t>
      </w:r>
    </w:p>
    <w:p w14:paraId="AD010000">
      <w:pPr>
        <w:widowControl w:val="1"/>
        <w:spacing w:after="0" w:line="264" w:lineRule="auto"/>
        <w:ind/>
        <w:jc w:val="center"/>
        <w:rPr>
          <w:rFonts w:ascii="Times New Roman" w:hAnsi="Times New Roman"/>
          <w:b w:val="1"/>
          <w:color w:val="000000"/>
          <w:sz w:val="24"/>
        </w:rPr>
      </w:pPr>
    </w:p>
    <w:p w14:paraId="AE010000">
      <w:pPr>
        <w:widowControl w:val="1"/>
        <w:spacing w:after="0" w:line="240" w:lineRule="auto"/>
        <w:ind/>
        <w:jc w:val="both"/>
        <w:rPr>
          <w:rFonts w:ascii="Times New Roman" w:hAnsi="Times New Roman"/>
          <w:color w:val="000000"/>
          <w:sz w:val="24"/>
        </w:rPr>
      </w:pPr>
      <w:r>
        <w:rPr>
          <w:rFonts w:ascii="Times New Roman" w:hAnsi="Times New Roman"/>
          <w:b w:val="1"/>
          <w:color w:val="000000"/>
          <w:sz w:val="24"/>
        </w:rPr>
        <w:t xml:space="preserve">           </w:t>
      </w:r>
      <w:r>
        <w:rPr>
          <w:rFonts w:ascii="Times New Roman" w:hAnsi="Times New Roman"/>
          <w:color w:val="000000"/>
          <w:sz w:val="24"/>
        </w:rPr>
        <w:t xml:space="preserve">На основании протокола __________________открытого аукциона на право заключения договора аренды муниципального имущества муниципального образования </w:t>
      </w:r>
      <w:r>
        <w:rPr>
          <w:rFonts w:ascii="Times New Roman" w:hAnsi="Times New Roman"/>
          <w:color w:val="000000"/>
          <w:sz w:val="24"/>
        </w:rPr>
        <w:t>Кашинский</w:t>
      </w:r>
      <w:r>
        <w:rPr>
          <w:rFonts w:ascii="Times New Roman" w:hAnsi="Times New Roman"/>
          <w:color w:val="000000"/>
          <w:sz w:val="24"/>
        </w:rPr>
        <w:t xml:space="preserve"> </w:t>
      </w:r>
      <w:r>
        <w:rPr>
          <w:rFonts w:ascii="Times New Roman" w:hAnsi="Times New Roman"/>
          <w:color w:val="000000"/>
          <w:sz w:val="24"/>
        </w:rPr>
        <w:t xml:space="preserve">муниципальный </w:t>
      </w:r>
      <w:r>
        <w:rPr>
          <w:rFonts w:ascii="Times New Roman" w:hAnsi="Times New Roman"/>
          <w:color w:val="000000"/>
          <w:sz w:val="24"/>
        </w:rPr>
        <w:t xml:space="preserve">округ Тверской области, в электронной форме,______________________, </w:t>
      </w:r>
      <w:bookmarkStart w:id="36" w:name="_Hlk219389387"/>
      <w:r>
        <w:rPr>
          <w:rFonts w:ascii="Times New Roman" w:hAnsi="Times New Roman"/>
          <w:color w:val="000000"/>
          <w:sz w:val="24"/>
        </w:rPr>
        <w:t xml:space="preserve">Комитет по управлению имуществом Администрации Кашинского </w:t>
      </w:r>
      <w:r>
        <w:rPr>
          <w:rFonts w:ascii="Times New Roman" w:hAnsi="Times New Roman"/>
          <w:color w:val="000000"/>
          <w:sz w:val="24"/>
        </w:rPr>
        <w:t>муниципального</w:t>
      </w:r>
      <w:r>
        <w:rPr>
          <w:rFonts w:ascii="Times New Roman" w:hAnsi="Times New Roman"/>
          <w:color w:val="000000"/>
          <w:sz w:val="24"/>
        </w:rPr>
        <w:t xml:space="preserve"> округа</w:t>
      </w:r>
      <w:r>
        <w:rPr>
          <w:rFonts w:ascii="Times New Roman" w:hAnsi="Times New Roman"/>
          <w:color w:val="000000"/>
          <w:sz w:val="24"/>
        </w:rPr>
        <w:t xml:space="preserve"> Тверской области</w:t>
      </w:r>
      <w:r>
        <w:rPr>
          <w:rFonts w:ascii="Times New Roman" w:hAnsi="Times New Roman"/>
          <w:color w:val="000000"/>
          <w:sz w:val="24"/>
        </w:rPr>
        <w:t xml:space="preserve">, именуемый в дальнейшем «Арендодатель», в лице председателя </w:t>
      </w:r>
      <w:r>
        <w:rPr>
          <w:rFonts w:ascii="Times New Roman" w:hAnsi="Times New Roman"/>
          <w:color w:val="000000"/>
          <w:sz w:val="24"/>
        </w:rPr>
        <w:t>Стионовой</w:t>
      </w:r>
      <w:r>
        <w:rPr>
          <w:rFonts w:ascii="Times New Roman" w:hAnsi="Times New Roman"/>
          <w:color w:val="000000"/>
          <w:sz w:val="24"/>
        </w:rPr>
        <w:t xml:space="preserve"> Ольги Алексеевны</w:t>
      </w:r>
      <w:r>
        <w:rPr>
          <w:rFonts w:ascii="Times New Roman" w:hAnsi="Times New Roman"/>
          <w:color w:val="000000"/>
          <w:sz w:val="24"/>
        </w:rPr>
        <w:t>, действующе</w:t>
      </w:r>
      <w:r>
        <w:rPr>
          <w:rFonts w:ascii="Times New Roman" w:hAnsi="Times New Roman"/>
          <w:color w:val="000000"/>
          <w:sz w:val="24"/>
        </w:rPr>
        <w:t>го</w:t>
      </w:r>
      <w:r>
        <w:rPr>
          <w:rFonts w:ascii="Times New Roman" w:hAnsi="Times New Roman"/>
          <w:color w:val="000000"/>
          <w:sz w:val="24"/>
        </w:rPr>
        <w:t xml:space="preserve"> на основании Положения о Комитете</w:t>
      </w:r>
      <w:r>
        <w:rPr>
          <w:rFonts w:ascii="Times New Roman" w:hAnsi="Times New Roman"/>
          <w:color w:val="000000"/>
          <w:sz w:val="24"/>
        </w:rPr>
        <w:t xml:space="preserve">, </w:t>
      </w:r>
      <w:r>
        <w:rPr>
          <w:rFonts w:ascii="Times New Roman" w:hAnsi="Times New Roman"/>
          <w:color w:val="000000"/>
          <w:sz w:val="24"/>
        </w:rPr>
        <w:t xml:space="preserve">утвержденного решением </w:t>
      </w:r>
      <w:r>
        <w:rPr>
          <w:rFonts w:ascii="Times New Roman" w:hAnsi="Times New Roman"/>
          <w:color w:val="000000"/>
          <w:sz w:val="24"/>
        </w:rPr>
        <w:t>Кашинской</w:t>
      </w:r>
      <w:r>
        <w:rPr>
          <w:rFonts w:ascii="Times New Roman" w:hAnsi="Times New Roman"/>
          <w:color w:val="000000"/>
          <w:sz w:val="24"/>
        </w:rPr>
        <w:t xml:space="preserve"> городской Думы  от 2</w:t>
      </w:r>
      <w:r>
        <w:rPr>
          <w:rFonts w:ascii="Times New Roman" w:hAnsi="Times New Roman"/>
          <w:color w:val="000000"/>
          <w:sz w:val="24"/>
        </w:rPr>
        <w:t>7</w:t>
      </w:r>
      <w:r>
        <w:rPr>
          <w:rFonts w:ascii="Times New Roman" w:hAnsi="Times New Roman"/>
          <w:color w:val="000000"/>
          <w:sz w:val="24"/>
        </w:rPr>
        <w:t>.12.20</w:t>
      </w:r>
      <w:r>
        <w:rPr>
          <w:rFonts w:ascii="Times New Roman" w:hAnsi="Times New Roman"/>
          <w:color w:val="000000"/>
          <w:sz w:val="24"/>
        </w:rPr>
        <w:t>24</w:t>
      </w:r>
      <w:r>
        <w:rPr>
          <w:rFonts w:ascii="Times New Roman" w:hAnsi="Times New Roman"/>
          <w:color w:val="000000"/>
          <w:sz w:val="24"/>
        </w:rPr>
        <w:t xml:space="preserve"> № </w:t>
      </w:r>
      <w:r>
        <w:rPr>
          <w:rFonts w:ascii="Times New Roman" w:hAnsi="Times New Roman"/>
          <w:color w:val="000000"/>
          <w:sz w:val="24"/>
        </w:rPr>
        <w:t>111</w:t>
      </w:r>
      <w:r>
        <w:rPr>
          <w:rFonts w:ascii="Times New Roman" w:hAnsi="Times New Roman"/>
          <w:color w:val="000000"/>
          <w:sz w:val="24"/>
        </w:rPr>
        <w:t xml:space="preserve">,  с одной стороны, и </w:t>
      </w:r>
      <w:bookmarkEnd w:id="36"/>
      <w:r>
        <w:rPr>
          <w:rFonts w:ascii="Times New Roman" w:hAnsi="Times New Roman"/>
          <w:color w:val="000000"/>
          <w:sz w:val="24"/>
        </w:rPr>
        <w:t xml:space="preserve">____________________________________________________________________________________,  именуемый в дальнейшем «Арендатор», с другой стороны, в дальнейшем совместно  именуемые Стороны, заключили настоящий Договор аренды объекта нежилого фонда (далее – «Договор») о нижеследующем:                       </w:t>
      </w:r>
    </w:p>
    <w:p w14:paraId="AF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 xml:space="preserve">                                                     </w:t>
      </w:r>
      <w:r>
        <w:rPr>
          <w:rFonts w:ascii="Times New Roman" w:hAnsi="Times New Roman"/>
          <w:b w:val="1"/>
          <w:color w:val="000000"/>
          <w:sz w:val="24"/>
        </w:rPr>
        <w:t>1. Предмет Договора.</w:t>
      </w:r>
    </w:p>
    <w:p w14:paraId="B0010000">
      <w:pPr>
        <w:widowControl w:val="1"/>
        <w:spacing w:after="0" w:line="240" w:lineRule="auto"/>
        <w:ind w:firstLine="360"/>
        <w:jc w:val="both"/>
        <w:rPr>
          <w:rFonts w:ascii="Times New Roman" w:hAnsi="Times New Roman"/>
          <w:color w:val="000000"/>
          <w:sz w:val="24"/>
        </w:rPr>
      </w:pPr>
      <w:r>
        <w:rPr>
          <w:rFonts w:ascii="Times New Roman" w:hAnsi="Times New Roman"/>
          <w:color w:val="000000"/>
          <w:sz w:val="24"/>
        </w:rPr>
        <w:t>1.1 Арендодатель обязуется предоставить Арендатору за плату во временное пользование объект нежилого фонда, именуемый далее Объект:</w:t>
      </w:r>
    </w:p>
    <w:p w14:paraId="B1010000">
      <w:pPr>
        <w:widowControl w:val="1"/>
        <w:numPr>
          <w:ilvl w:val="0"/>
          <w:numId w:val="3"/>
        </w:numPr>
        <w:spacing w:after="0" w:line="240" w:lineRule="auto"/>
        <w:ind/>
        <w:jc w:val="both"/>
        <w:rPr>
          <w:rFonts w:ascii="Times New Roman" w:hAnsi="Times New Roman"/>
          <w:color w:val="000000"/>
          <w:sz w:val="24"/>
        </w:rPr>
      </w:pPr>
      <w:r>
        <w:rPr>
          <w:rFonts w:ascii="Times New Roman" w:hAnsi="Times New Roman"/>
          <w:color w:val="000000"/>
          <w:sz w:val="24"/>
        </w:rPr>
        <w:t>_______________________________________________________________________________</w:t>
      </w:r>
    </w:p>
    <w:p w14:paraId="B2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 xml:space="preserve">        1.2. Технические характеристики Объекта: _________________________________________. </w:t>
      </w:r>
    </w:p>
    <w:p w14:paraId="B3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 xml:space="preserve">        1.3. Целевое назначение Объекта: __________________________________________________.</w:t>
      </w:r>
    </w:p>
    <w:p w14:paraId="B4010000">
      <w:pPr>
        <w:widowControl w:val="1"/>
        <w:spacing w:after="0" w:line="240" w:lineRule="auto"/>
        <w:ind/>
        <w:jc w:val="both"/>
        <w:rPr>
          <w:rFonts w:ascii="Times New Roman" w:hAnsi="Times New Roman"/>
          <w:b w:val="1"/>
          <w:color w:val="000000"/>
          <w:sz w:val="24"/>
        </w:rPr>
      </w:pPr>
      <w:r>
        <w:rPr>
          <w:rFonts w:ascii="Times New Roman" w:hAnsi="Times New Roman"/>
          <w:color w:val="000000"/>
          <w:sz w:val="24"/>
        </w:rPr>
        <w:t xml:space="preserve">        1.4. Срок действия настоящего Договора: </w:t>
      </w:r>
      <w:r>
        <w:rPr>
          <w:rFonts w:ascii="Times New Roman" w:hAnsi="Times New Roman"/>
          <w:b w:val="1"/>
          <w:color w:val="000000"/>
          <w:sz w:val="24"/>
        </w:rPr>
        <w:t>________________________</w:t>
      </w:r>
    </w:p>
    <w:p w14:paraId="B5010000">
      <w:pPr>
        <w:widowControl w:val="1"/>
        <w:spacing w:after="0" w:line="240" w:lineRule="auto"/>
        <w:ind w:firstLine="426"/>
        <w:jc w:val="both"/>
        <w:rPr>
          <w:rFonts w:ascii="Times New Roman" w:hAnsi="Times New Roman"/>
          <w:b w:val="1"/>
          <w:color w:val="000000"/>
          <w:sz w:val="24"/>
        </w:rPr>
      </w:pPr>
      <w:r>
        <w:rPr>
          <w:rFonts w:ascii="Times New Roman" w:hAnsi="Times New Roman"/>
          <w:color w:val="000000"/>
          <w:sz w:val="24"/>
        </w:rPr>
        <w:t xml:space="preserve"> 1.5. Обременения (ограничения): _______________________________</w:t>
      </w:r>
    </w:p>
    <w:p w14:paraId="B601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 xml:space="preserve">                                     </w:t>
      </w:r>
    </w:p>
    <w:p w14:paraId="B7010000">
      <w:pPr>
        <w:widowControl w:val="1"/>
        <w:spacing w:after="0" w:line="240" w:lineRule="auto"/>
        <w:ind/>
        <w:jc w:val="both"/>
        <w:rPr>
          <w:rFonts w:ascii="Times New Roman" w:hAnsi="Times New Roman"/>
          <w:b w:val="1"/>
          <w:color w:val="000000"/>
          <w:sz w:val="24"/>
        </w:rPr>
      </w:pPr>
      <w:bookmarkStart w:id="37" w:name="_Hlk219389462"/>
      <w:r>
        <w:rPr>
          <w:rFonts w:ascii="Bookman Old Style" w:hAnsi="Bookman Old Style"/>
          <w:b w:val="1"/>
          <w:color w:val="000000"/>
          <w:sz w:val="24"/>
        </w:rPr>
        <w:t xml:space="preserve">            </w:t>
      </w:r>
      <w:r>
        <w:rPr>
          <w:rFonts w:ascii="Bookman Old Style" w:hAnsi="Bookman Old Style"/>
          <w:color w:val="000000"/>
          <w:sz w:val="24"/>
        </w:rPr>
        <w:t xml:space="preserve">                       </w:t>
      </w:r>
      <w:r>
        <w:rPr>
          <w:rFonts w:ascii="Times New Roman" w:hAnsi="Times New Roman"/>
          <w:b w:val="1"/>
          <w:color w:val="000000"/>
          <w:sz w:val="24"/>
        </w:rPr>
        <w:t xml:space="preserve">      2. Передача Объекта.</w:t>
      </w:r>
    </w:p>
    <w:p w14:paraId="B8010000">
      <w:pPr>
        <w:widowControl w:val="1"/>
        <w:spacing w:after="0" w:line="240" w:lineRule="auto"/>
        <w:ind w:firstLine="567"/>
        <w:jc w:val="both"/>
        <w:rPr>
          <w:rFonts w:ascii="Times New Roman" w:hAnsi="Times New Roman"/>
          <w:b w:val="1"/>
          <w:color w:val="000000"/>
          <w:sz w:val="24"/>
        </w:rPr>
      </w:pPr>
    </w:p>
    <w:p w14:paraId="B9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2.1. Передача Объекта в </w:t>
      </w:r>
      <w:r>
        <w:rPr>
          <w:rFonts w:ascii="Times New Roman" w:hAnsi="Times New Roman"/>
          <w:color w:val="000000"/>
          <w:sz w:val="24"/>
        </w:rPr>
        <w:t>аренду  и</w:t>
      </w:r>
      <w:r>
        <w:rPr>
          <w:rFonts w:ascii="Times New Roman" w:hAnsi="Times New Roman"/>
          <w:color w:val="000000"/>
          <w:sz w:val="24"/>
        </w:rPr>
        <w:t xml:space="preserve"> его возврат  производится по передаточному акту. </w:t>
      </w:r>
    </w:p>
    <w:p w14:paraId="BA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2.2. Передаточный акт оформляется по количеству экземпляров настоящего Договора, </w:t>
      </w:r>
      <w:r>
        <w:rPr>
          <w:rFonts w:ascii="Times New Roman" w:hAnsi="Times New Roman"/>
          <w:color w:val="000000"/>
          <w:sz w:val="24"/>
        </w:rPr>
        <w:t>подписывается  Сторонами</w:t>
      </w:r>
      <w:r>
        <w:rPr>
          <w:rFonts w:ascii="Times New Roman" w:hAnsi="Times New Roman"/>
          <w:color w:val="000000"/>
          <w:sz w:val="24"/>
        </w:rPr>
        <w:t xml:space="preserve"> и  скрепляется печатями.</w:t>
      </w:r>
    </w:p>
    <w:p w14:paraId="BB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2.3 С момента подписания передаточного акта, последний становится неотъемлемой частью Договора.</w:t>
      </w:r>
    </w:p>
    <w:p w14:paraId="BC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2.4. Техническая документация на объект не передается.</w:t>
      </w:r>
    </w:p>
    <w:p w14:paraId="BD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2.5. </w:t>
      </w:r>
      <w:r>
        <w:rPr>
          <w:rFonts w:ascii="Times New Roman" w:hAnsi="Times New Roman"/>
          <w:color w:val="000000"/>
          <w:sz w:val="24"/>
        </w:rPr>
        <w:t>На момент подписания передаточного акта Арендатор подтверждает, что надлежащим образом идентифицировал и ознакомился с реальным состоянием Объекта в результате осмотра.</w:t>
      </w:r>
    </w:p>
    <w:p w14:paraId="BE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2.6. С момента подписания Сторонами передаточного акта Объект считается переданным, а обязательства по внесению арендной платы возникшими.</w:t>
      </w:r>
    </w:p>
    <w:p w14:paraId="BF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2.7. </w:t>
      </w:r>
      <w:r>
        <w:rPr>
          <w:rFonts w:ascii="Times New Roman" w:hAnsi="Times New Roman"/>
          <w:color w:val="000000"/>
          <w:sz w:val="24"/>
        </w:rPr>
        <w:t xml:space="preserve">С момента подписания передаточного акта на принимающую Сторону переходит риск случайной гибели и случайного </w:t>
      </w:r>
      <w:r>
        <w:rPr>
          <w:rFonts w:ascii="Times New Roman" w:hAnsi="Times New Roman"/>
          <w:color w:val="000000"/>
          <w:sz w:val="24"/>
        </w:rPr>
        <w:t>повреждения  Объекта</w:t>
      </w:r>
      <w:r>
        <w:rPr>
          <w:rFonts w:ascii="Times New Roman" w:hAnsi="Times New Roman"/>
          <w:color w:val="000000"/>
          <w:sz w:val="24"/>
        </w:rPr>
        <w:t xml:space="preserve">. </w:t>
      </w:r>
    </w:p>
    <w:p w14:paraId="C0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2.</w:t>
      </w:r>
      <w:r>
        <w:rPr>
          <w:rFonts w:ascii="Times New Roman" w:hAnsi="Times New Roman"/>
          <w:color w:val="000000"/>
          <w:sz w:val="24"/>
        </w:rPr>
        <w:t>8</w:t>
      </w:r>
      <w:r>
        <w:rPr>
          <w:rFonts w:ascii="Times New Roman" w:hAnsi="Times New Roman"/>
          <w:color w:val="000000"/>
          <w:sz w:val="24"/>
        </w:rPr>
        <w:t xml:space="preserve">. Расходы, связанные с государственной регистрацией договора возлагаются на Арендатора.                                      </w:t>
      </w:r>
    </w:p>
    <w:p w14:paraId="C1010000">
      <w:pPr>
        <w:widowControl w:val="1"/>
        <w:spacing w:after="120" w:line="240" w:lineRule="auto"/>
        <w:ind/>
        <w:rPr>
          <w:rFonts w:ascii="Times New Roman" w:hAnsi="Times New Roman"/>
          <w:color w:val="000000"/>
          <w:sz w:val="24"/>
        </w:rPr>
      </w:pPr>
      <w:r>
        <w:rPr>
          <w:rFonts w:ascii="Times New Roman" w:hAnsi="Times New Roman"/>
          <w:color w:val="000000"/>
          <w:sz w:val="24"/>
        </w:rPr>
        <w:t xml:space="preserve">                                                        </w:t>
      </w:r>
      <w:r>
        <w:rPr>
          <w:rFonts w:ascii="Times New Roman" w:hAnsi="Times New Roman"/>
          <w:b w:val="1"/>
          <w:color w:val="000000"/>
          <w:sz w:val="24"/>
        </w:rPr>
        <w:t>3. Права и обязанности Сторон</w:t>
      </w:r>
    </w:p>
    <w:p w14:paraId="C2010000">
      <w:pPr>
        <w:widowControl w:val="1"/>
        <w:spacing w:after="0" w:line="240" w:lineRule="auto"/>
        <w:ind w:firstLine="567"/>
        <w:jc w:val="both"/>
        <w:rPr>
          <w:rFonts w:ascii="Times New Roman" w:hAnsi="Times New Roman"/>
          <w:i w:val="1"/>
          <w:color w:val="000000"/>
          <w:sz w:val="24"/>
        </w:rPr>
      </w:pPr>
    </w:p>
    <w:p w14:paraId="C3010000">
      <w:pPr>
        <w:widowControl w:val="1"/>
        <w:spacing w:after="0" w:line="240" w:lineRule="auto"/>
        <w:ind w:firstLine="567"/>
        <w:jc w:val="both"/>
        <w:rPr>
          <w:rFonts w:ascii="Times New Roman" w:hAnsi="Times New Roman"/>
          <w:i w:val="1"/>
          <w:color w:val="000000"/>
          <w:sz w:val="24"/>
        </w:rPr>
      </w:pPr>
      <w:r>
        <w:rPr>
          <w:rFonts w:ascii="Times New Roman" w:hAnsi="Times New Roman"/>
          <w:i w:val="1"/>
          <w:color w:val="000000"/>
          <w:sz w:val="24"/>
        </w:rPr>
        <w:t>3.1.  Арендодатель имеет право:</w:t>
      </w:r>
    </w:p>
    <w:p w14:paraId="C4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3.1.1. на посещение Объекта с целью периодического осмотра на предмет соблюдения условий его </w:t>
      </w:r>
      <w:r>
        <w:rPr>
          <w:rFonts w:ascii="Times New Roman" w:hAnsi="Times New Roman"/>
          <w:color w:val="000000"/>
          <w:sz w:val="24"/>
        </w:rPr>
        <w:t xml:space="preserve">эксплуатации и </w:t>
      </w:r>
      <w:r>
        <w:rPr>
          <w:rFonts w:ascii="Times New Roman" w:hAnsi="Times New Roman"/>
          <w:color w:val="000000"/>
          <w:sz w:val="24"/>
        </w:rPr>
        <w:t xml:space="preserve">использования в соответствии с настоящим Договором и действующим законодательством; </w:t>
      </w:r>
    </w:p>
    <w:p w14:paraId="C5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3.1.2. на возмещение убытков (действительного ущерба и (или) упущенной выгоды</w:t>
      </w:r>
      <w:r>
        <w:rPr>
          <w:rFonts w:ascii="Times New Roman" w:hAnsi="Times New Roman"/>
          <w:color w:val="000000"/>
          <w:sz w:val="24"/>
        </w:rPr>
        <w:t>),  связанных</w:t>
      </w:r>
      <w:r>
        <w:rPr>
          <w:rFonts w:ascii="Times New Roman" w:hAnsi="Times New Roman"/>
          <w:color w:val="000000"/>
          <w:sz w:val="24"/>
        </w:rPr>
        <w:t xml:space="preserve"> с  неисполнением или ненадлежащем исполнением Арендатором своих  обязательств по настоящему Договору;</w:t>
      </w:r>
    </w:p>
    <w:p w14:paraId="C6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3.1.3.</w:t>
      </w:r>
      <w:r>
        <w:rPr>
          <w:rFonts w:ascii="Times New Roman" w:hAnsi="Times New Roman"/>
          <w:color w:val="000000"/>
          <w:sz w:val="24"/>
        </w:rPr>
        <w:t xml:space="preserve"> ежегодно изменять размер арендной платы в соответствии с разделом 4 настоящего Договора, а также в иных случаях, установленных правовыми актами Российской Федерации и Тверской области;</w:t>
      </w:r>
    </w:p>
    <w:p w14:paraId="C7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3.1.4. начислять пени в случае несвоевременного внесения Арендатором арендной платы в установленные Договором сроки;</w:t>
      </w:r>
    </w:p>
    <w:p w14:paraId="C8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3.1.5. обращаться в установленном порядке в суд с требованиями о взыскании задолженности по арендной плате, пени, о расторжении договора и об </w:t>
      </w:r>
      <w:r>
        <w:rPr>
          <w:rFonts w:ascii="Times New Roman" w:hAnsi="Times New Roman"/>
          <w:color w:val="000000"/>
          <w:sz w:val="24"/>
        </w:rPr>
        <w:t>обязании</w:t>
      </w:r>
      <w:r>
        <w:rPr>
          <w:rFonts w:ascii="Times New Roman" w:hAnsi="Times New Roman"/>
          <w:color w:val="000000"/>
          <w:sz w:val="24"/>
        </w:rPr>
        <w:t xml:space="preserve"> Арендатора возвратить Объект по передаточному акту;</w:t>
      </w:r>
    </w:p>
    <w:p w14:paraId="C9010000">
      <w:pPr>
        <w:widowControl w:val="1"/>
        <w:spacing w:after="0" w:line="240" w:lineRule="auto"/>
        <w:ind w:firstLine="567"/>
        <w:jc w:val="both"/>
        <w:rPr>
          <w:rFonts w:ascii="Times New Roman" w:hAnsi="Times New Roman"/>
          <w:i w:val="1"/>
          <w:color w:val="000000"/>
          <w:sz w:val="24"/>
          <w:highlight w:val="yellow"/>
        </w:rPr>
      </w:pPr>
      <w:r>
        <w:rPr>
          <w:rFonts w:ascii="Times New Roman" w:hAnsi="Times New Roman"/>
          <w:color w:val="000000"/>
          <w:sz w:val="24"/>
        </w:rPr>
        <w:t>3.1.6.</w:t>
      </w:r>
      <w:r>
        <w:rPr>
          <w:rFonts w:ascii="Times New Roman" w:hAnsi="Times New Roman"/>
          <w:color w:val="000000"/>
          <w:sz w:val="24"/>
        </w:rPr>
        <w:t xml:space="preserve"> контролировать техническое состояние, правильность эксплуатации помещения.</w:t>
      </w:r>
    </w:p>
    <w:p w14:paraId="CA010000">
      <w:pPr>
        <w:widowControl w:val="1"/>
        <w:spacing w:after="0" w:line="240" w:lineRule="auto"/>
        <w:ind w:firstLine="567"/>
        <w:jc w:val="both"/>
        <w:rPr>
          <w:rFonts w:ascii="Times New Roman" w:hAnsi="Times New Roman"/>
          <w:i w:val="1"/>
          <w:color w:val="000000"/>
          <w:sz w:val="24"/>
        </w:rPr>
      </w:pPr>
      <w:r>
        <w:rPr>
          <w:rFonts w:ascii="Times New Roman" w:hAnsi="Times New Roman"/>
          <w:i w:val="1"/>
          <w:color w:val="000000"/>
          <w:sz w:val="24"/>
        </w:rPr>
        <w:t xml:space="preserve">3.2. Арендодатель обязан: </w:t>
      </w:r>
    </w:p>
    <w:p w14:paraId="CB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3.2.1. в десятидневный срок со дня подписания настоящего Договора передать Объект по передаточному акту в соответствии с настоящим Договором;</w:t>
      </w:r>
    </w:p>
    <w:p w14:paraId="CC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3.2.2. осуществлять контроль за использованием Арендатором Объекта по назначению; </w:t>
      </w:r>
    </w:p>
    <w:p w14:paraId="CD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3.2.3. осуществлять учет и хранение настоящего Договора;  </w:t>
      </w:r>
    </w:p>
    <w:p w14:paraId="CE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3.2.4. рассматривать обращения Арендатора и давать на них обоснованные ответы</w:t>
      </w:r>
      <w:r>
        <w:rPr>
          <w:rFonts w:ascii="Times New Roman" w:hAnsi="Times New Roman"/>
          <w:color w:val="000000"/>
          <w:sz w:val="24"/>
        </w:rPr>
        <w:t>;</w:t>
      </w:r>
    </w:p>
    <w:p w14:paraId="CF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3.2.5. опубликовать на официальном сайте Арендодателя в сети Интернет информацию об изменении своего наименования, места нахождения (почтовый адрес) и места регистрации, платежных и иных реквизитов.</w:t>
      </w:r>
    </w:p>
    <w:p w14:paraId="D0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Изменение указанных реквизитов Арендодателя не требует отдельного дополнительного соглашения к Договору.</w:t>
      </w:r>
    </w:p>
    <w:p w14:paraId="D1010000">
      <w:pPr>
        <w:widowControl w:val="1"/>
        <w:spacing w:after="0" w:line="240" w:lineRule="auto"/>
        <w:ind w:firstLine="709"/>
        <w:jc w:val="both"/>
        <w:rPr>
          <w:rFonts w:ascii="Times New Roman" w:hAnsi="Times New Roman"/>
          <w:color w:val="000000"/>
          <w:sz w:val="24"/>
        </w:rPr>
      </w:pPr>
      <w:r>
        <w:rPr>
          <w:rFonts w:ascii="Times New Roman" w:hAnsi="Times New Roman"/>
          <w:i w:val="1"/>
          <w:color w:val="000000"/>
          <w:sz w:val="24"/>
        </w:rPr>
        <w:t>3.3 Арендатор имеет право:</w:t>
      </w:r>
    </w:p>
    <w:p w14:paraId="D201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3</w:t>
      </w:r>
      <w:r>
        <w:rPr>
          <w:rFonts w:ascii="Times New Roman" w:hAnsi="Times New Roman"/>
          <w:color w:val="000000"/>
          <w:sz w:val="24"/>
        </w:rPr>
        <w:t>.3</w:t>
      </w:r>
      <w:r>
        <w:rPr>
          <w:rFonts w:ascii="Times New Roman" w:hAnsi="Times New Roman"/>
          <w:color w:val="000000"/>
          <w:sz w:val="24"/>
        </w:rPr>
        <w:t>.1. на преимущество перед другими лицами при заключении договора аренды на новый срок в случае отсутствия с его стороны грубых нарушений условий настоящего Договора. При этом при заключении договора аренды на новый срок условия договора могут быть изменены;</w:t>
      </w:r>
    </w:p>
    <w:p w14:paraId="D301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3.</w:t>
      </w:r>
      <w:r>
        <w:rPr>
          <w:rFonts w:ascii="Times New Roman" w:hAnsi="Times New Roman"/>
          <w:color w:val="000000"/>
          <w:sz w:val="24"/>
        </w:rPr>
        <w:t>3</w:t>
      </w:r>
      <w:r>
        <w:rPr>
          <w:rFonts w:ascii="Times New Roman" w:hAnsi="Times New Roman"/>
          <w:color w:val="000000"/>
          <w:sz w:val="24"/>
        </w:rPr>
        <w:t>.2. с предварительного письменного согласия Арендодателя и органа охраны объектов культурного наследия</w:t>
      </w:r>
      <w:r>
        <w:rPr>
          <w:rFonts w:ascii="Times New Roman" w:hAnsi="Times New Roman"/>
          <w:color w:val="000000"/>
          <w:sz w:val="24"/>
        </w:rPr>
        <w:t xml:space="preserve"> (если Объект является культурным наследием)</w:t>
      </w:r>
      <w:r>
        <w:rPr>
          <w:rFonts w:ascii="Times New Roman" w:hAnsi="Times New Roman"/>
          <w:color w:val="000000"/>
          <w:sz w:val="24"/>
        </w:rPr>
        <w:t xml:space="preserve"> производить капитальный ремонт и реконструкцию Объекта</w:t>
      </w:r>
      <w:r>
        <w:rPr>
          <w:rFonts w:ascii="Times New Roman" w:hAnsi="Times New Roman"/>
          <w:color w:val="000000"/>
          <w:sz w:val="24"/>
        </w:rPr>
        <w:t>;</w:t>
      </w:r>
    </w:p>
    <w:p w14:paraId="D401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3.3.3. с согласия Арендодателя сдавать Объект в субаренду (поднаем);</w:t>
      </w:r>
    </w:p>
    <w:p w14:paraId="D501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3.3.4. производить за счет собственных средств, не подлежащих возмещению, переустройство, перепланировку, а также неотделимые улучшения Объекта, с письменного согласия Арендодателя и по согласованию с органами противопожарной службы, государственной санитарно-эпидемиологической службы и иными уполномоченными органами в случаях, когда такое согласие необходимо</w:t>
      </w:r>
      <w:r>
        <w:rPr>
          <w:rFonts w:ascii="Times New Roman" w:hAnsi="Times New Roman"/>
          <w:color w:val="000000"/>
          <w:sz w:val="24"/>
        </w:rPr>
        <w:t xml:space="preserve">. </w:t>
      </w:r>
    </w:p>
    <w:p w14:paraId="D6010000">
      <w:pPr>
        <w:widowControl w:val="1"/>
        <w:spacing w:after="0" w:line="240" w:lineRule="auto"/>
        <w:ind w:firstLine="567"/>
        <w:jc w:val="both"/>
        <w:rPr>
          <w:rFonts w:ascii="Times New Roman" w:hAnsi="Times New Roman"/>
          <w:i w:val="1"/>
          <w:color w:val="000000"/>
          <w:sz w:val="24"/>
        </w:rPr>
      </w:pPr>
      <w:r>
        <w:rPr>
          <w:rFonts w:ascii="Times New Roman" w:hAnsi="Times New Roman"/>
          <w:i w:val="1"/>
          <w:color w:val="000000"/>
          <w:sz w:val="24"/>
        </w:rPr>
        <w:t xml:space="preserve">3.4. </w:t>
      </w:r>
      <w:r>
        <w:rPr>
          <w:rFonts w:ascii="Times New Roman" w:hAnsi="Times New Roman"/>
          <w:i w:val="1"/>
          <w:color w:val="000000"/>
          <w:sz w:val="24"/>
        </w:rPr>
        <w:t>Арендатор обязан</w:t>
      </w:r>
    </w:p>
    <w:p w14:paraId="D7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3.</w:t>
      </w:r>
      <w:r>
        <w:rPr>
          <w:rFonts w:ascii="Times New Roman" w:hAnsi="Times New Roman"/>
          <w:color w:val="000000"/>
          <w:sz w:val="24"/>
        </w:rPr>
        <w:t>4</w:t>
      </w:r>
      <w:r>
        <w:rPr>
          <w:rFonts w:ascii="Times New Roman" w:hAnsi="Times New Roman"/>
          <w:color w:val="000000"/>
          <w:sz w:val="24"/>
        </w:rPr>
        <w:t xml:space="preserve">.1. своевременно </w:t>
      </w:r>
      <w:r>
        <w:rPr>
          <w:rFonts w:ascii="Times New Roman" w:hAnsi="Times New Roman"/>
          <w:color w:val="000000"/>
          <w:sz w:val="24"/>
        </w:rPr>
        <w:t xml:space="preserve">и в полном объеме </w:t>
      </w:r>
      <w:r>
        <w:rPr>
          <w:rFonts w:ascii="Times New Roman" w:hAnsi="Times New Roman"/>
          <w:color w:val="000000"/>
          <w:sz w:val="24"/>
        </w:rPr>
        <w:t>вносить арендную плату за пользование Объектом</w:t>
      </w:r>
      <w:r>
        <w:rPr>
          <w:rFonts w:ascii="Times New Roman" w:hAnsi="Times New Roman"/>
          <w:color w:val="000000"/>
          <w:sz w:val="24"/>
        </w:rPr>
        <w:t xml:space="preserve"> в порядке и в сроки, установленные настоящим Договором, а с случае получения уведомления Арендодателя об изменении размера арендной платы, вносить арендную плату в соответствии с таким уведомлением</w:t>
      </w:r>
      <w:r>
        <w:rPr>
          <w:rFonts w:ascii="Times New Roman" w:hAnsi="Times New Roman"/>
          <w:color w:val="000000"/>
          <w:sz w:val="24"/>
        </w:rPr>
        <w:t>;</w:t>
      </w:r>
    </w:p>
    <w:p w14:paraId="D8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3.</w:t>
      </w:r>
      <w:r>
        <w:rPr>
          <w:rFonts w:ascii="Times New Roman" w:hAnsi="Times New Roman"/>
          <w:color w:val="000000"/>
          <w:sz w:val="24"/>
        </w:rPr>
        <w:t>4</w:t>
      </w:r>
      <w:r>
        <w:rPr>
          <w:rFonts w:ascii="Times New Roman" w:hAnsi="Times New Roman"/>
          <w:color w:val="000000"/>
          <w:sz w:val="24"/>
        </w:rPr>
        <w:t xml:space="preserve">.2. в течение </w:t>
      </w:r>
      <w:r>
        <w:rPr>
          <w:rFonts w:ascii="Times New Roman" w:hAnsi="Times New Roman"/>
          <w:color w:val="000000"/>
          <w:sz w:val="24"/>
        </w:rPr>
        <w:t>трех дней уведомлять Арендодателя в письменной форме об изменении своего места нахождения (почтовый адрес), иных реквизитов, а также о принятых решениях о ликвидации либо реорганизации.</w:t>
      </w:r>
    </w:p>
    <w:p w14:paraId="D9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Указанные уведомления не являются основанием для внесения соответствующих изменений в Договор либо досрочного его расторжения или прекращения;</w:t>
      </w:r>
    </w:p>
    <w:p w14:paraId="DA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3.4.3. </w:t>
      </w:r>
      <w:r>
        <w:rPr>
          <w:rFonts w:ascii="Times New Roman" w:hAnsi="Times New Roman"/>
          <w:color w:val="000000"/>
          <w:sz w:val="24"/>
        </w:rPr>
        <w:t>не позднее чем за месяц до дня прекращения действия настоящего Договора, письменно сообщить Арендодателю о желании заключить договор аренды на новый срок;</w:t>
      </w:r>
    </w:p>
    <w:p w14:paraId="DB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3.4.4. </w:t>
      </w:r>
      <w:r>
        <w:rPr>
          <w:rFonts w:ascii="Times New Roman" w:hAnsi="Times New Roman"/>
          <w:color w:val="000000"/>
          <w:sz w:val="24"/>
        </w:rPr>
        <w:t xml:space="preserve">не позднее чем за три месяца до дня прекращения действия настоящего Договора, письменно сообщить Арендодателю о </w:t>
      </w:r>
      <w:r>
        <w:rPr>
          <w:rFonts w:ascii="Times New Roman" w:hAnsi="Times New Roman"/>
          <w:color w:val="000000"/>
          <w:sz w:val="24"/>
        </w:rPr>
        <w:t>предстоящем освобождении или досрочном прекращении Договора аренды</w:t>
      </w:r>
      <w:r>
        <w:rPr>
          <w:rFonts w:ascii="Times New Roman" w:hAnsi="Times New Roman"/>
          <w:color w:val="000000"/>
          <w:sz w:val="24"/>
        </w:rPr>
        <w:t>;</w:t>
      </w:r>
    </w:p>
    <w:p w14:paraId="DC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3.</w:t>
      </w:r>
      <w:r>
        <w:rPr>
          <w:rFonts w:ascii="Times New Roman" w:hAnsi="Times New Roman"/>
          <w:color w:val="000000"/>
          <w:sz w:val="24"/>
        </w:rPr>
        <w:t>4</w:t>
      </w:r>
      <w:r>
        <w:rPr>
          <w:rFonts w:ascii="Times New Roman" w:hAnsi="Times New Roman"/>
          <w:color w:val="000000"/>
          <w:sz w:val="24"/>
        </w:rPr>
        <w:t>.</w:t>
      </w:r>
      <w:r>
        <w:rPr>
          <w:rFonts w:ascii="Times New Roman" w:hAnsi="Times New Roman"/>
          <w:color w:val="000000"/>
          <w:sz w:val="24"/>
        </w:rPr>
        <w:t>5</w:t>
      </w:r>
      <w:r>
        <w:rPr>
          <w:rFonts w:ascii="Times New Roman" w:hAnsi="Times New Roman"/>
          <w:color w:val="000000"/>
          <w:sz w:val="24"/>
        </w:rPr>
        <w:t xml:space="preserve">. использовать Объект исключительно в соответствии с условиями настоящего Договора; </w:t>
      </w:r>
    </w:p>
    <w:p w14:paraId="DD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3.</w:t>
      </w:r>
      <w:r>
        <w:rPr>
          <w:rFonts w:ascii="Times New Roman" w:hAnsi="Times New Roman"/>
          <w:color w:val="000000"/>
          <w:sz w:val="24"/>
        </w:rPr>
        <w:t>4</w:t>
      </w:r>
      <w:r>
        <w:rPr>
          <w:rFonts w:ascii="Times New Roman" w:hAnsi="Times New Roman"/>
          <w:color w:val="000000"/>
          <w:sz w:val="24"/>
        </w:rPr>
        <w:t>.</w:t>
      </w:r>
      <w:r>
        <w:rPr>
          <w:rFonts w:ascii="Times New Roman" w:hAnsi="Times New Roman"/>
          <w:color w:val="000000"/>
          <w:sz w:val="24"/>
        </w:rPr>
        <w:t>6</w:t>
      </w:r>
      <w:r>
        <w:rPr>
          <w:rFonts w:ascii="Times New Roman" w:hAnsi="Times New Roman"/>
          <w:color w:val="000000"/>
          <w:sz w:val="24"/>
        </w:rPr>
        <w:t>.</w:t>
      </w:r>
      <w:r>
        <w:t xml:space="preserve"> </w:t>
      </w:r>
      <w:r>
        <w:rPr>
          <w:rFonts w:ascii="Times New Roman" w:hAnsi="Times New Roman"/>
          <w:color w:val="000000"/>
          <w:sz w:val="24"/>
        </w:rPr>
        <w:t xml:space="preserve">перед эксплуатацией Объекта в соответствии с его целевым назначением (п. 1.3 настоящего Договора) произвести ремонт Объекта, отвечающий всем требованиям безопасности. </w:t>
      </w:r>
      <w:r>
        <w:rPr>
          <w:rFonts w:ascii="Times New Roman" w:hAnsi="Times New Roman"/>
          <w:color w:val="000000"/>
          <w:sz w:val="24"/>
        </w:rPr>
        <w:t>П</w:t>
      </w:r>
      <w:r>
        <w:rPr>
          <w:rFonts w:ascii="Times New Roman" w:hAnsi="Times New Roman"/>
          <w:color w:val="000000"/>
          <w:sz w:val="24"/>
        </w:rPr>
        <w:t>оддерживать Объект в исправном состоянии</w:t>
      </w:r>
      <w:r>
        <w:rPr>
          <w:rFonts w:ascii="Times New Roman" w:hAnsi="Times New Roman"/>
          <w:color w:val="000000"/>
          <w:sz w:val="24"/>
        </w:rPr>
        <w:t>, производить за свой счет текущий и капитальный ремонт и нести расходы на содержание Объекта</w:t>
      </w:r>
      <w:r>
        <w:rPr>
          <w:rFonts w:ascii="Times New Roman" w:hAnsi="Times New Roman"/>
          <w:color w:val="000000"/>
          <w:sz w:val="24"/>
        </w:rPr>
        <w:t>;</w:t>
      </w:r>
    </w:p>
    <w:p w14:paraId="DE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3.4.7. соблюдать технические, санитарные, противопожарные и иные требования, предъявляемые при пользовании Объекта, эксплуатировать Объект в соответствии с принятыми нормами и правилами эксплуатации;</w:t>
      </w:r>
    </w:p>
    <w:p w14:paraId="DF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3.4.8.</w:t>
      </w:r>
      <w:r>
        <w:rPr>
          <w:rFonts w:ascii="Times New Roman" w:hAnsi="Times New Roman"/>
          <w:color w:val="000000"/>
          <w:sz w:val="24"/>
        </w:rPr>
        <w:t xml:space="preserve"> не производить на Объекте без письменного разрешения Арендодателя скрытых и открытых проводок и коммуникаций, перепланировок и переоборудования арендуемого Объекта, затрагивающих несущие (капитальные) конструкции здания, строения, сооружения. Если арендуемое помещение в результате действий Арендатора или непринятия им необходимых и своевременных мер придет в аварийное состояние, то Арендатор восстанавливает его своими силами за счет своих средств и возмещает моральный ущерб, нанесенный Арендодателю в установленном законом порядке;</w:t>
      </w:r>
    </w:p>
    <w:p w14:paraId="E0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3.4.9. </w:t>
      </w:r>
      <w:r>
        <w:rPr>
          <w:rFonts w:ascii="Times New Roman" w:hAnsi="Times New Roman"/>
          <w:color w:val="000000"/>
          <w:sz w:val="24"/>
        </w:rPr>
        <w:t>немедленно</w:t>
      </w:r>
      <w:r>
        <w:rPr>
          <w:rFonts w:ascii="Times New Roman" w:hAnsi="Times New Roman"/>
          <w:color w:val="000000"/>
          <w:sz w:val="24"/>
        </w:rPr>
        <w:t xml:space="preserve"> (в течение рабочего дня)</w:t>
      </w:r>
      <w:r>
        <w:rPr>
          <w:rFonts w:ascii="Times New Roman" w:hAnsi="Times New Roman"/>
          <w:color w:val="000000"/>
          <w:sz w:val="24"/>
        </w:rPr>
        <w:t xml:space="preserve">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против дальнейшего разрушения или повреждения Объекта</w:t>
      </w:r>
      <w:r>
        <w:rPr>
          <w:rFonts w:ascii="Times New Roman" w:hAnsi="Times New Roman"/>
          <w:color w:val="000000"/>
          <w:sz w:val="24"/>
        </w:rPr>
        <w:t>;</w:t>
      </w:r>
    </w:p>
    <w:p w14:paraId="E1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3.4.10. </w:t>
      </w:r>
      <w:r>
        <w:rPr>
          <w:rFonts w:ascii="Times New Roman" w:hAnsi="Times New Roman"/>
          <w:color w:val="000000"/>
          <w:sz w:val="24"/>
        </w:rPr>
        <w:t>заключить договоры на коммунальные услуги, вывоз мусора и эксплуатационное обслуживание Объекта. Расходы Арендатора на оплату коммунальных, эксплуатационных услуг не включаются в установленную настоящим Договором сумму арендной платы;</w:t>
      </w:r>
    </w:p>
    <w:p w14:paraId="E2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3.</w:t>
      </w:r>
      <w:r>
        <w:rPr>
          <w:rFonts w:ascii="Times New Roman" w:hAnsi="Times New Roman"/>
          <w:color w:val="000000"/>
          <w:sz w:val="24"/>
        </w:rPr>
        <w:t>4</w:t>
      </w:r>
      <w:r>
        <w:rPr>
          <w:rFonts w:ascii="Times New Roman" w:hAnsi="Times New Roman"/>
          <w:color w:val="000000"/>
          <w:sz w:val="24"/>
        </w:rPr>
        <w:t>.</w:t>
      </w:r>
      <w:r>
        <w:rPr>
          <w:rFonts w:ascii="Times New Roman" w:hAnsi="Times New Roman"/>
          <w:color w:val="000000"/>
          <w:sz w:val="24"/>
        </w:rPr>
        <w:t>11</w:t>
      </w:r>
      <w:r>
        <w:rPr>
          <w:rFonts w:ascii="Times New Roman" w:hAnsi="Times New Roman"/>
          <w:color w:val="000000"/>
          <w:sz w:val="24"/>
        </w:rPr>
        <w:t>. содержать прилегающую к Объекту территорию</w:t>
      </w:r>
      <w:r>
        <w:rPr>
          <w:rFonts w:ascii="Times New Roman" w:hAnsi="Times New Roman"/>
          <w:color w:val="000000"/>
          <w:sz w:val="24"/>
        </w:rPr>
        <w:t xml:space="preserve"> (фасад)</w:t>
      </w:r>
      <w:r>
        <w:rPr>
          <w:rFonts w:ascii="Times New Roman" w:hAnsi="Times New Roman"/>
          <w:color w:val="000000"/>
          <w:sz w:val="24"/>
        </w:rPr>
        <w:t xml:space="preserve"> и общее имущество в надлежащем состоянии;</w:t>
      </w:r>
    </w:p>
    <w:p w14:paraId="E3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3.</w:t>
      </w:r>
      <w:r>
        <w:rPr>
          <w:rFonts w:ascii="Times New Roman" w:hAnsi="Times New Roman"/>
          <w:color w:val="000000"/>
          <w:sz w:val="24"/>
        </w:rPr>
        <w:t>4</w:t>
      </w:r>
      <w:r>
        <w:rPr>
          <w:rFonts w:ascii="Times New Roman" w:hAnsi="Times New Roman"/>
          <w:color w:val="000000"/>
          <w:sz w:val="24"/>
        </w:rPr>
        <w:t>.</w:t>
      </w:r>
      <w:r>
        <w:rPr>
          <w:rFonts w:ascii="Times New Roman" w:hAnsi="Times New Roman"/>
          <w:color w:val="000000"/>
          <w:sz w:val="24"/>
        </w:rPr>
        <w:t>12</w:t>
      </w:r>
      <w:r>
        <w:rPr>
          <w:rFonts w:ascii="Times New Roman" w:hAnsi="Times New Roman"/>
          <w:color w:val="000000"/>
          <w:sz w:val="24"/>
        </w:rPr>
        <w:t xml:space="preserve">. обеспечить доступ уполномоченных специалистов Арендодателя на Объект для </w:t>
      </w:r>
      <w:r>
        <w:rPr>
          <w:rFonts w:ascii="Times New Roman" w:hAnsi="Times New Roman"/>
          <w:color w:val="000000"/>
          <w:sz w:val="24"/>
        </w:rPr>
        <w:t xml:space="preserve">осуществления </w:t>
      </w:r>
      <w:r>
        <w:rPr>
          <w:rFonts w:ascii="Times New Roman" w:hAnsi="Times New Roman"/>
          <w:color w:val="000000"/>
          <w:sz w:val="24"/>
        </w:rPr>
        <w:t>контроля за использованием Объекта в соответствии с условиями настоящего Договора;</w:t>
      </w:r>
    </w:p>
    <w:p w14:paraId="E4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3.4.13. </w:t>
      </w:r>
      <w:r>
        <w:rPr>
          <w:rFonts w:ascii="Times New Roman" w:hAnsi="Times New Roman"/>
          <w:color w:val="000000"/>
          <w:sz w:val="24"/>
        </w:rPr>
        <w:t xml:space="preserve">при прекращении настоящего Договора </w:t>
      </w:r>
      <w:r>
        <w:rPr>
          <w:rFonts w:ascii="Times New Roman" w:hAnsi="Times New Roman"/>
          <w:color w:val="000000"/>
          <w:sz w:val="24"/>
        </w:rPr>
        <w:t xml:space="preserve">в течении 10 дней </w:t>
      </w:r>
      <w:r>
        <w:rPr>
          <w:rFonts w:ascii="Times New Roman" w:hAnsi="Times New Roman"/>
          <w:color w:val="000000"/>
          <w:sz w:val="24"/>
        </w:rPr>
        <w:t>вернуть Арендодателю Объект по передаточному акту в том состоянии, в котором он его получил, с учетом нормального износа со всеми неотделимыми улучшениями;</w:t>
      </w:r>
    </w:p>
    <w:p w14:paraId="E5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3.4.14. </w:t>
      </w:r>
      <w:r>
        <w:rPr>
          <w:rFonts w:ascii="Times New Roman" w:hAnsi="Times New Roman"/>
          <w:color w:val="000000"/>
          <w:sz w:val="24"/>
        </w:rPr>
        <w:t>по окончании срока действия настоящего Договора или при его досрочном расторжении:</w:t>
      </w:r>
    </w:p>
    <w:p w14:paraId="E6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произвести оплату арендных платежей, коммунальных и эксплуатационных расходов;</w:t>
      </w:r>
    </w:p>
    <w:p w14:paraId="E7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провести демонтаж рекламной конструкции;</w:t>
      </w:r>
    </w:p>
    <w:p w14:paraId="E8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привести в соответствие место на фасаде здания, где была установлена рекламная конструкция;</w:t>
      </w:r>
    </w:p>
    <w:p w14:paraId="E9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3.</w:t>
      </w:r>
      <w:r>
        <w:rPr>
          <w:rFonts w:ascii="Times New Roman" w:hAnsi="Times New Roman"/>
          <w:color w:val="000000"/>
          <w:sz w:val="24"/>
        </w:rPr>
        <w:t>4</w:t>
      </w:r>
      <w:r>
        <w:rPr>
          <w:rFonts w:ascii="Times New Roman" w:hAnsi="Times New Roman"/>
          <w:color w:val="000000"/>
          <w:sz w:val="24"/>
        </w:rPr>
        <w:t>.1</w:t>
      </w:r>
      <w:r>
        <w:rPr>
          <w:rFonts w:ascii="Times New Roman" w:hAnsi="Times New Roman"/>
          <w:color w:val="000000"/>
          <w:sz w:val="24"/>
        </w:rPr>
        <w:t>5</w:t>
      </w:r>
      <w:r>
        <w:rPr>
          <w:rFonts w:ascii="Times New Roman" w:hAnsi="Times New Roman"/>
          <w:color w:val="000000"/>
          <w:sz w:val="24"/>
        </w:rPr>
        <w:t xml:space="preserve">. </w:t>
      </w:r>
      <w:r>
        <w:rPr>
          <w:rFonts w:ascii="Times New Roman" w:hAnsi="Times New Roman"/>
          <w:color w:val="000000"/>
          <w:sz w:val="24"/>
        </w:rPr>
        <w:t>в трехмесячный срок после подписания настоящего Договора оформить в установленном порядке в Главном управлении по государственной охране объектов культурного наследия Тверской области охранное обязательство пользователя объекта культурного наследия (если Объект является объектом культурного наследия).</w:t>
      </w:r>
    </w:p>
    <w:p w14:paraId="EA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3.5. Арендатор не вправе предоставлять Объект в безвозмездное пользование, передавать свои права и обязанности по настоящему Договору другому лицу, а также осуществлять другие действия, влекущие какое-либо обременение предоставленных Арендатору имущественных прав, за исключением случая, установленного в подпункте 3.3.3 пункта 3.3 настоящего Договора.</w:t>
      </w:r>
    </w:p>
    <w:p w14:paraId="EB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       </w:t>
      </w:r>
    </w:p>
    <w:p w14:paraId="EC010000">
      <w:pPr>
        <w:widowControl w:val="1"/>
        <w:spacing w:after="120" w:before="240" w:line="240" w:lineRule="auto"/>
        <w:ind/>
        <w:rPr>
          <w:rFonts w:ascii="Times New Roman" w:hAnsi="Times New Roman"/>
          <w:b w:val="1"/>
          <w:color w:val="000000"/>
          <w:sz w:val="24"/>
        </w:rPr>
      </w:pPr>
      <w:r>
        <w:rPr>
          <w:rFonts w:ascii="Times New Roman" w:hAnsi="Times New Roman"/>
          <w:color w:val="000000"/>
          <w:sz w:val="24"/>
        </w:rPr>
        <w:t xml:space="preserve">                                                       </w:t>
      </w:r>
      <w:r>
        <w:rPr>
          <w:rFonts w:ascii="Times New Roman" w:hAnsi="Times New Roman"/>
          <w:b w:val="1"/>
          <w:color w:val="000000"/>
          <w:sz w:val="24"/>
        </w:rPr>
        <w:t>4. Платежи и расчеты по Договору.</w:t>
      </w:r>
    </w:p>
    <w:p w14:paraId="ED01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4.1.</w:t>
      </w:r>
      <w:r>
        <w:rPr>
          <w:rFonts w:ascii="Courier New" w:hAnsi="Courier New"/>
          <w:color w:val="000000"/>
          <w:sz w:val="24"/>
        </w:rPr>
        <w:t xml:space="preserve"> </w:t>
      </w:r>
      <w:r>
        <w:rPr>
          <w:rFonts w:ascii="Times New Roman" w:hAnsi="Times New Roman"/>
          <w:color w:val="000000"/>
          <w:sz w:val="24"/>
        </w:rPr>
        <w:t xml:space="preserve">Цена Договора – арендная плата в год составляет ________________________________________ </w:t>
      </w:r>
      <w:r>
        <w:rPr>
          <w:rFonts w:ascii="Times New Roman" w:hAnsi="Times New Roman"/>
          <w:color w:val="000000"/>
          <w:sz w:val="24"/>
        </w:rPr>
        <w:t>( без</w:t>
      </w:r>
      <w:r>
        <w:rPr>
          <w:rFonts w:ascii="Times New Roman" w:hAnsi="Times New Roman"/>
          <w:color w:val="000000"/>
          <w:sz w:val="24"/>
        </w:rPr>
        <w:t xml:space="preserve"> учета НДС).</w:t>
      </w:r>
    </w:p>
    <w:p w14:paraId="EE010000">
      <w:pPr>
        <w:widowControl w:val="1"/>
        <w:spacing w:after="0" w:line="240" w:lineRule="auto"/>
        <w:ind w:firstLine="720"/>
        <w:jc w:val="both"/>
        <w:rPr>
          <w:rFonts w:ascii="Times New Roman" w:hAnsi="Times New Roman"/>
          <w:color w:val="000000"/>
          <w:sz w:val="24"/>
        </w:rPr>
      </w:pPr>
      <w:r>
        <w:rPr>
          <w:rFonts w:ascii="Times New Roman" w:hAnsi="Times New Roman"/>
          <w:color w:val="000000"/>
          <w:sz w:val="24"/>
        </w:rPr>
        <w:t xml:space="preserve">Указанная цена установлена протоколом об итогах открытого аукциона на право заключения договора аренды муниципального имущества муниципального образования </w:t>
      </w:r>
      <w:r>
        <w:rPr>
          <w:rFonts w:ascii="Times New Roman" w:hAnsi="Times New Roman"/>
          <w:color w:val="000000"/>
          <w:sz w:val="24"/>
        </w:rPr>
        <w:t>Кашинский</w:t>
      </w:r>
      <w:r>
        <w:rPr>
          <w:rFonts w:ascii="Times New Roman" w:hAnsi="Times New Roman"/>
          <w:color w:val="000000"/>
          <w:sz w:val="24"/>
        </w:rPr>
        <w:t xml:space="preserve"> </w:t>
      </w:r>
      <w:r>
        <w:rPr>
          <w:rFonts w:ascii="Times New Roman" w:hAnsi="Times New Roman"/>
          <w:color w:val="000000"/>
          <w:sz w:val="24"/>
        </w:rPr>
        <w:t xml:space="preserve">муниципальный </w:t>
      </w:r>
      <w:r>
        <w:rPr>
          <w:rFonts w:ascii="Times New Roman" w:hAnsi="Times New Roman"/>
          <w:color w:val="000000"/>
          <w:sz w:val="24"/>
        </w:rPr>
        <w:t xml:space="preserve">округ Тверской области, в электронной форме. </w:t>
      </w:r>
    </w:p>
    <w:p w14:paraId="EF010000">
      <w:pPr>
        <w:widowControl w:val="1"/>
        <w:spacing w:after="0" w:line="240" w:lineRule="auto"/>
        <w:ind w:firstLine="708"/>
        <w:jc w:val="both"/>
        <w:rPr>
          <w:rFonts w:ascii="Times New Roman" w:hAnsi="Times New Roman"/>
          <w:color w:val="000000"/>
          <w:sz w:val="24"/>
        </w:rPr>
      </w:pPr>
      <w:r>
        <w:rPr>
          <w:rFonts w:ascii="Times New Roman" w:hAnsi="Times New Roman"/>
          <w:color w:val="000000"/>
          <w:sz w:val="24"/>
        </w:rPr>
        <w:t xml:space="preserve"> 4.2. Арендная плата в месяц составляет ___________________________(без учета НДС) и перечисляется Арендатором до 10-го числа первого месяца, следующего за отчетным, а </w:t>
      </w:r>
      <w:r>
        <w:rPr>
          <w:rFonts w:ascii="Times New Roman" w:hAnsi="Times New Roman"/>
          <w:b w:val="1"/>
          <w:color w:val="000000"/>
          <w:sz w:val="24"/>
        </w:rPr>
        <w:t xml:space="preserve">за декабрь </w:t>
      </w:r>
      <w:r>
        <w:rPr>
          <w:rFonts w:ascii="Times New Roman" w:hAnsi="Times New Roman"/>
          <w:color w:val="000000"/>
          <w:sz w:val="24"/>
        </w:rPr>
        <w:t>перечисляется Арендатором не позднее</w:t>
      </w:r>
      <w:r>
        <w:rPr>
          <w:rFonts w:ascii="Times New Roman" w:hAnsi="Times New Roman"/>
          <w:color w:val="000000"/>
          <w:sz w:val="24"/>
          <w:u w:val="single"/>
        </w:rPr>
        <w:t xml:space="preserve"> 20 декабря </w:t>
      </w:r>
      <w:r>
        <w:rPr>
          <w:rFonts w:ascii="Times New Roman" w:hAnsi="Times New Roman"/>
          <w:color w:val="000000"/>
          <w:sz w:val="24"/>
        </w:rPr>
        <w:t xml:space="preserve">текущего календарного года,  по следующим реквизитам: </w:t>
      </w:r>
    </w:p>
    <w:p w14:paraId="F0010000">
      <w:pPr>
        <w:widowControl w:val="0"/>
        <w:spacing w:after="0" w:line="240" w:lineRule="auto"/>
        <w:ind w:left="1429"/>
        <w:jc w:val="both"/>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УФК по Тверской области (Комитет по управлению имуществом Администрации Кашинского муниципального округа Тверской области, л/</w:t>
      </w:r>
      <w:r>
        <w:rPr>
          <w:rFonts w:ascii="Times New Roman" w:hAnsi="Times New Roman"/>
          <w:color w:val="000000"/>
          <w:sz w:val="24"/>
        </w:rPr>
        <w:t>сч</w:t>
      </w:r>
      <w:r>
        <w:rPr>
          <w:rFonts w:ascii="Times New Roman" w:hAnsi="Times New Roman"/>
          <w:color w:val="000000"/>
          <w:sz w:val="24"/>
        </w:rPr>
        <w:t xml:space="preserve"> 04363D24540), ИНН 6909007325, КПП 690901001, расчетный счет № 03100643000000013600 в О</w:t>
      </w:r>
      <w:r>
        <w:rPr>
          <w:rFonts w:ascii="Times New Roman" w:hAnsi="Times New Roman"/>
          <w:color w:val="000000"/>
          <w:sz w:val="24"/>
        </w:rPr>
        <w:t>КЦ №6 ГУ Банка России по ЦФО</w:t>
      </w:r>
      <w:r>
        <w:rPr>
          <w:rFonts w:ascii="Times New Roman" w:hAnsi="Times New Roman"/>
          <w:color w:val="000000"/>
          <w:sz w:val="24"/>
        </w:rPr>
        <w:t xml:space="preserve">//УФК по Тверской области г. Тверь, БИК 012809106, </w:t>
      </w:r>
      <w:r>
        <w:rPr>
          <w:rFonts w:ascii="Times New Roman" w:hAnsi="Times New Roman"/>
          <w:color w:val="000000"/>
          <w:sz w:val="24"/>
        </w:rPr>
        <w:t xml:space="preserve">ОКТМО 28524000 КБК 80611105074140000120. </w:t>
      </w:r>
    </w:p>
    <w:p w14:paraId="F1010000">
      <w:pPr>
        <w:widowControl w:val="0"/>
        <w:spacing w:after="0" w:line="240" w:lineRule="auto"/>
        <w:ind w:firstLine="708"/>
        <w:jc w:val="both"/>
        <w:rPr>
          <w:rFonts w:ascii="Times New Roman" w:hAnsi="Times New Roman"/>
          <w:color w:val="000000"/>
          <w:sz w:val="24"/>
        </w:rPr>
      </w:pPr>
      <w:r>
        <w:rPr>
          <w:rFonts w:ascii="Times New Roman" w:hAnsi="Times New Roman"/>
          <w:color w:val="000000"/>
          <w:sz w:val="24"/>
        </w:rPr>
        <w:t xml:space="preserve">Далее размер арендной платы будет меняться в соответствии </w:t>
      </w:r>
      <w:r>
        <w:rPr>
          <w:rFonts w:ascii="Times New Roman" w:hAnsi="Times New Roman"/>
          <w:color w:val="000000"/>
          <w:sz w:val="24"/>
        </w:rPr>
        <w:t>в пунктами</w:t>
      </w:r>
      <w:r>
        <w:rPr>
          <w:rFonts w:ascii="Times New Roman" w:hAnsi="Times New Roman"/>
          <w:color w:val="000000"/>
          <w:sz w:val="24"/>
        </w:rPr>
        <w:t xml:space="preserve"> 4.5, 4,6 настоящего Договора. </w:t>
      </w:r>
    </w:p>
    <w:p w14:paraId="F2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Реквизиты для перечисления арендной платы в новом календарном году уточняются Арендатором у Арендодателя до внесения первого арендного платежа.</w:t>
      </w:r>
    </w:p>
    <w:p w14:paraId="F3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В платежном документе обязательно указываются реквизиты</w:t>
      </w:r>
      <w:r>
        <w:rPr>
          <w:rFonts w:ascii="Times New Roman" w:hAnsi="Times New Roman"/>
          <w:color w:val="000000"/>
          <w:sz w:val="24"/>
        </w:rPr>
        <w:t xml:space="preserve"> настоящего Договора и период, за который вносится арендная плата.</w:t>
      </w:r>
    </w:p>
    <w:p w14:paraId="F4010000">
      <w:pPr>
        <w:widowControl w:val="0"/>
        <w:spacing w:after="0" w:line="240" w:lineRule="auto"/>
        <w:ind w:firstLine="709"/>
        <w:jc w:val="both"/>
        <w:rPr>
          <w:color w:val="000000"/>
        </w:rPr>
      </w:pPr>
      <w:r>
        <w:rPr>
          <w:rFonts w:ascii="Times New Roman" w:hAnsi="Times New Roman"/>
          <w:color w:val="000000"/>
          <w:sz w:val="24"/>
        </w:rPr>
        <w:t>4.3 Налог на добавленную стоимость, в соответствии с пунктом 3 статьи 161 Налогового кодекса Российской Федерации, Арендатор самостоятельно исчисляет и уплачивает в федеральный бюджет.</w:t>
      </w:r>
      <w:r>
        <w:rPr>
          <w:color w:val="000000"/>
        </w:rPr>
        <w:t xml:space="preserve"> </w:t>
      </w:r>
    </w:p>
    <w:p w14:paraId="F5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4.4. </w:t>
      </w:r>
      <w:r>
        <w:rPr>
          <w:rFonts w:ascii="Times New Roman" w:hAnsi="Times New Roman"/>
          <w:color w:val="000000"/>
          <w:sz w:val="24"/>
        </w:rPr>
        <w:t>Обязательства Арендатора по арендной плате считаются исполненными надлежащим образом в момент поступления денежных средств, указанных в пункте 4.2. настоящего Договора, в полном объеме на расчетный счет Арендодателя.</w:t>
      </w:r>
    </w:p>
    <w:p w14:paraId="F6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При неуплате Арендатором арендной платы в установленные настоящим Договором сроки, начисляются пени в размере 0,04% от суммы задолженности за каждый календарный день просрочки, и вносятся Арендатором самостоятельно на счет, указанный в пункте 4.2. настоящего Договора. Выплата пеней не освобождает Арендатора от выполнения его основного обязательства.</w:t>
      </w:r>
    </w:p>
    <w:p w14:paraId="F7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4.5. Размер арендной платы, определенный в соответствии с пунктом 4.2 настоящего Договора, устанавливается на текущий год (год, в котором был заключен договор аренды). Со следующего года аренды размер арендной платы ежегодно изменяется Арендодателем в бесспорном и одностороннем порядке, путем умножения на коэффициент инфляции определяемый в соответствии с прогнозируемым уровнем инфляции, предусмотренным федеральным законом о федеральном бюджете на очередной финансовый год и плановый период по состоянию на начало очередного финансового года, который применяется ежегодно, за исключением года, в котором был заключен договор аренды.</w:t>
      </w:r>
    </w:p>
    <w:p w14:paraId="F8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4.6. Арендодатель вправе пересматривать размер арендной платы не чаще одного раза в год в одностороннем порядке в связи с изменением Методики, который (размер) принимается Арендатором в безусловном порядке.</w:t>
      </w:r>
    </w:p>
    <w:p w14:paraId="F9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Об изменении размера арендной платы Арендатор уведомляется путем размещения информации об изменении размера арендной платы на официальном сайте Кашинского </w:t>
      </w:r>
      <w:r>
        <w:rPr>
          <w:rFonts w:ascii="Times New Roman" w:hAnsi="Times New Roman"/>
          <w:color w:val="000000"/>
          <w:sz w:val="24"/>
        </w:rPr>
        <w:t xml:space="preserve">муниципального </w:t>
      </w:r>
      <w:r>
        <w:rPr>
          <w:rFonts w:ascii="Times New Roman" w:hAnsi="Times New Roman"/>
          <w:color w:val="000000"/>
          <w:sz w:val="24"/>
        </w:rPr>
        <w:t>округа</w:t>
      </w:r>
      <w:r>
        <w:rPr>
          <w:rFonts w:ascii="Times New Roman" w:hAnsi="Times New Roman"/>
          <w:color w:val="000000"/>
          <w:sz w:val="24"/>
        </w:rPr>
        <w:t xml:space="preserve"> Тверской области</w:t>
      </w:r>
      <w:r>
        <w:rPr>
          <w:rFonts w:ascii="Times New Roman" w:hAnsi="Times New Roman"/>
          <w:color w:val="000000"/>
          <w:sz w:val="24"/>
        </w:rPr>
        <w:t xml:space="preserve"> в информационно-телекоммуникационной сети «Интернет» (www.kashin.info) в течении 30 календарных дней со дня изменения размера арендной платы.</w:t>
      </w:r>
    </w:p>
    <w:p w14:paraId="FA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Арендатор дополнительно может быть уведомлен об изменении размера арендной платы путем направления письменного сообщения по почтовому адресу или адресу электронной почты Арендатора, указанному в настоящем Договоре. </w:t>
      </w:r>
    </w:p>
    <w:p w14:paraId="FB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4.7. Стороны пришли к соглашению, что арендная плата с учетом коэффициента инфляции подлежит обязательной уплате Арендатором без дополнительного соглашения и внесения соответствующих изменений и дополнений в Договор.</w:t>
      </w:r>
    </w:p>
    <w:p w14:paraId="FC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4.8. Неиспользование Объекта Арендатором не может служить основанием для отказа от внесения арендной платы.</w:t>
      </w:r>
    </w:p>
    <w:p w14:paraId="FD010000">
      <w:pPr>
        <w:widowControl w:val="0"/>
        <w:spacing w:after="0" w:line="240" w:lineRule="auto"/>
        <w:ind w:firstLine="709"/>
        <w:jc w:val="both"/>
        <w:rPr>
          <w:rFonts w:ascii="Times New Roman" w:hAnsi="Times New Roman"/>
          <w:color w:val="000000"/>
          <w:sz w:val="24"/>
        </w:rPr>
      </w:pPr>
      <w:r>
        <w:rPr>
          <w:rFonts w:ascii="Times New Roman" w:hAnsi="Times New Roman"/>
          <w:color w:val="000000"/>
          <w:sz w:val="24"/>
        </w:rPr>
        <w:t>4.7. В силу статьи 425 Гражданского кодекса Российской Федерации Стороны пришли к соглашению, что условия настоящего Договора в части начисления арендной платы применяются с даты передачи Арендодателем Арендатору Объекта по акту приема-передачи</w:t>
      </w:r>
      <w:r>
        <w:rPr>
          <w:rFonts w:ascii="Times New Roman" w:hAnsi="Times New Roman"/>
          <w:color w:val="000000"/>
          <w:sz w:val="24"/>
        </w:rPr>
        <w:t xml:space="preserve">. </w:t>
      </w:r>
    </w:p>
    <w:p w14:paraId="FE010000">
      <w:pPr>
        <w:widowControl w:val="1"/>
        <w:spacing w:after="0" w:line="240" w:lineRule="auto"/>
        <w:ind w:firstLine="567"/>
        <w:jc w:val="both"/>
        <w:rPr>
          <w:rFonts w:ascii="Times New Roman" w:hAnsi="Times New Roman"/>
          <w:color w:val="000000"/>
          <w:sz w:val="24"/>
        </w:rPr>
      </w:pPr>
      <w:r>
        <w:rPr>
          <w:rFonts w:ascii="Times New Roman" w:hAnsi="Times New Roman"/>
          <w:color w:val="000000"/>
          <w:sz w:val="24"/>
        </w:rPr>
        <w:t xml:space="preserve">                                                                                            </w:t>
      </w:r>
      <w:r>
        <w:rPr>
          <w:rFonts w:ascii="Times New Roman" w:hAnsi="Times New Roman"/>
          <w:b w:val="1"/>
          <w:color w:val="000000"/>
          <w:sz w:val="24"/>
        </w:rPr>
        <w:t xml:space="preserve"> </w:t>
      </w:r>
    </w:p>
    <w:p w14:paraId="FF010000">
      <w:pPr>
        <w:widowControl w:val="1"/>
        <w:spacing w:after="0" w:line="240" w:lineRule="auto"/>
        <w:ind w:firstLine="567"/>
        <w:jc w:val="center"/>
        <w:rPr>
          <w:rFonts w:ascii="Times New Roman" w:hAnsi="Times New Roman"/>
          <w:b w:val="1"/>
          <w:color w:val="000000"/>
          <w:sz w:val="24"/>
        </w:rPr>
      </w:pPr>
      <w:r>
        <w:rPr>
          <w:rFonts w:ascii="Times New Roman" w:hAnsi="Times New Roman"/>
          <w:b w:val="1"/>
          <w:color w:val="000000"/>
          <w:sz w:val="24"/>
        </w:rPr>
        <w:t>5. Особые условия</w:t>
      </w:r>
    </w:p>
    <w:p w14:paraId="00020000">
      <w:pPr>
        <w:widowControl w:val="1"/>
        <w:spacing w:after="0" w:line="240" w:lineRule="auto"/>
        <w:ind w:firstLine="567"/>
        <w:jc w:val="both"/>
        <w:rPr>
          <w:rFonts w:ascii="Times New Roman" w:hAnsi="Times New Roman"/>
          <w:b w:val="1"/>
          <w:color w:val="000000"/>
          <w:sz w:val="24"/>
        </w:rPr>
      </w:pPr>
    </w:p>
    <w:p w14:paraId="0102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5.1. Обязательства Сторон, которые предусмотрены настоящим Договором и возникли во время его действия, в случае их неисполнения или  ненадлежащего исполнения прекращаются только их надлежащим исполнением.</w:t>
      </w:r>
    </w:p>
    <w:p w14:paraId="0202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5.2. Сведения об Объекте, изложенные в настоящем Договоре и приложениях к нему, являются достаточными для надлежащего использования Объекта в соответствии с целями, указанными </w:t>
      </w:r>
      <w:r>
        <w:rPr>
          <w:rFonts w:ascii="Times New Roman" w:hAnsi="Times New Roman"/>
          <w:color w:val="2323E9"/>
          <w:sz w:val="24"/>
          <w:u w:val="single"/>
        </w:rPr>
        <w:t>в р</w:t>
      </w:r>
      <w:r>
        <w:rPr>
          <w:rFonts w:ascii="Times New Roman" w:hAnsi="Times New Roman"/>
          <w:color w:val="3333FF"/>
          <w:sz w:val="24"/>
          <w:u w:val="single"/>
        </w:rPr>
        <w:t>азделе 1</w:t>
      </w:r>
      <w:r>
        <w:rPr>
          <w:rFonts w:ascii="Times New Roman" w:hAnsi="Times New Roman"/>
          <w:color w:val="000000"/>
          <w:sz w:val="24"/>
        </w:rPr>
        <w:t xml:space="preserve"> настоящего Договора. </w:t>
      </w:r>
    </w:p>
    <w:p w14:paraId="0302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5.3. Арендодатель не несет ответственности за недостатки сданного в аренду Объекта, так как указанные недостатки арендатору известны на момент заключения настоящего Договора и передачи Объекта в аренду.</w:t>
      </w:r>
    </w:p>
    <w:p w14:paraId="04020000">
      <w:pPr>
        <w:widowControl w:val="1"/>
        <w:spacing w:after="0" w:line="240" w:lineRule="auto"/>
        <w:ind w:firstLine="708"/>
        <w:jc w:val="both"/>
        <w:rPr>
          <w:rFonts w:ascii="Times New Roman" w:hAnsi="Times New Roman"/>
          <w:color w:val="000000"/>
          <w:sz w:val="24"/>
        </w:rPr>
      </w:pPr>
      <w:r>
        <w:rPr>
          <w:rFonts w:ascii="Times New Roman" w:hAnsi="Times New Roman"/>
          <w:color w:val="000000"/>
          <w:sz w:val="24"/>
        </w:rPr>
        <w:t>5.4.  В случае изменения юридических адресов и банковских реквизитов Стороны обязаны сообщать об этом друг другу в течение 10 календарных дней.</w:t>
      </w:r>
      <w:r>
        <w:rPr>
          <w:rFonts w:ascii="Courier New" w:hAnsi="Courier New"/>
          <w:color w:val="000000"/>
          <w:sz w:val="24"/>
        </w:rPr>
        <w:t xml:space="preserve"> </w:t>
      </w:r>
      <w:r>
        <w:rPr>
          <w:rFonts w:ascii="Times New Roman" w:hAnsi="Times New Roman"/>
          <w:color w:val="000000"/>
          <w:sz w:val="24"/>
        </w:rPr>
        <w:t>Все изменения и дополнения к настоящему Договору оформляются письменно дополнительными соглашениями и являются неотъемлемыми частями настоящего Договора.</w:t>
      </w:r>
    </w:p>
    <w:p w14:paraId="0502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5.5. Неотделимые улучшения Объекта, произведенные в течение срока действия настоящего Договора, являются собственностью муниципального образования </w:t>
      </w:r>
      <w:r>
        <w:rPr>
          <w:rFonts w:ascii="Times New Roman" w:hAnsi="Times New Roman"/>
          <w:color w:val="000000"/>
          <w:sz w:val="24"/>
        </w:rPr>
        <w:t>Кашинский</w:t>
      </w:r>
      <w:r>
        <w:rPr>
          <w:rFonts w:ascii="Times New Roman" w:hAnsi="Times New Roman"/>
          <w:color w:val="000000"/>
          <w:sz w:val="24"/>
        </w:rPr>
        <w:t xml:space="preserve"> </w:t>
      </w:r>
      <w:r>
        <w:rPr>
          <w:rFonts w:ascii="Times New Roman" w:hAnsi="Times New Roman"/>
          <w:color w:val="000000"/>
          <w:sz w:val="24"/>
        </w:rPr>
        <w:t>муниципальный</w:t>
      </w:r>
      <w:r>
        <w:rPr>
          <w:rFonts w:ascii="Times New Roman" w:hAnsi="Times New Roman"/>
          <w:color w:val="000000"/>
          <w:sz w:val="24"/>
        </w:rPr>
        <w:t xml:space="preserve"> округ Тверской области. </w:t>
      </w:r>
    </w:p>
    <w:p w14:paraId="0602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5.6.</w:t>
      </w:r>
      <w:r>
        <w:rPr>
          <w:rFonts w:ascii="Courier New" w:hAnsi="Courier New"/>
          <w:color w:val="000000"/>
          <w:sz w:val="24"/>
        </w:rPr>
        <w:t xml:space="preserve"> </w:t>
      </w:r>
      <w:r>
        <w:rPr>
          <w:rFonts w:ascii="Times New Roman" w:hAnsi="Times New Roman"/>
          <w:color w:val="000000"/>
          <w:sz w:val="24"/>
        </w:rPr>
        <w:t>Настоящий Договор может быть досрочно расторгнут по соглашению Сторон.</w:t>
      </w:r>
    </w:p>
    <w:p w14:paraId="0702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5.7.  В одностороннем порядке настоящий Договор может быть расторгнут досрочно по требованию Арендодателя, если Арендатор: </w:t>
      </w:r>
    </w:p>
    <w:p w14:paraId="0802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5.7.1. использует Объект с существенными нарушениями условий настоящего Договора или назначения Объекта; </w:t>
      </w:r>
    </w:p>
    <w:p w14:paraId="0902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5.7.2. существенно ухудшает Объект, не обеспечивает его охрану и сохранность;</w:t>
      </w:r>
    </w:p>
    <w:p w14:paraId="0A02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5.7.3. более двух раз подряд в полном объеме не вносит арендную плату; </w:t>
      </w:r>
    </w:p>
    <w:p w14:paraId="0B02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 xml:space="preserve">5.7.4. предоставляет Объект или его часть в пользование или права на Объект третьим лицам без согласования с Арендодателем; </w:t>
      </w:r>
    </w:p>
    <w:p w14:paraId="0C020000">
      <w:pPr>
        <w:widowControl w:val="1"/>
        <w:spacing w:after="0" w:line="264" w:lineRule="auto"/>
        <w:ind w:firstLine="709"/>
        <w:jc w:val="both"/>
        <w:rPr>
          <w:rFonts w:ascii="Times New Roman" w:hAnsi="Times New Roman"/>
          <w:color w:val="000000"/>
          <w:sz w:val="24"/>
        </w:rPr>
      </w:pPr>
      <w:r>
        <w:rPr>
          <w:rFonts w:ascii="Times New Roman" w:hAnsi="Times New Roman"/>
          <w:color w:val="000000"/>
          <w:sz w:val="24"/>
        </w:rPr>
        <w:t>5.7.5. если Объект не используется Арендатором свыше двух месяцев или используется им не по назначению;</w:t>
      </w:r>
    </w:p>
    <w:p w14:paraId="0D02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5.7.6. возникла необходимость использования Объекта для муниципальных нужд.</w:t>
      </w:r>
    </w:p>
    <w:p w14:paraId="0E020000">
      <w:pPr>
        <w:widowControl w:val="1"/>
        <w:spacing w:after="0" w:line="240" w:lineRule="auto"/>
        <w:ind w:firstLine="709"/>
        <w:jc w:val="both"/>
        <w:rPr>
          <w:rFonts w:ascii="Times New Roman" w:hAnsi="Times New Roman"/>
          <w:color w:val="000000"/>
          <w:sz w:val="24"/>
        </w:rPr>
      </w:pPr>
      <w:r>
        <w:rPr>
          <w:rFonts w:ascii="Times New Roman" w:hAnsi="Times New Roman"/>
          <w:color w:val="000000"/>
          <w:sz w:val="24"/>
        </w:rPr>
        <w:t>Настоящий Договор считается расторгнутым по истечении 30 календарных дней с даты получения Арендодателем заказным письмом уведомления об одностороннем отказе от исполнения настоящего Договора по адресу Арендатора, указанному в настоящем Договоре, либо вручения уведомления представителю Арендатора под подпись.</w:t>
      </w:r>
    </w:p>
    <w:p w14:paraId="0F020000">
      <w:pPr>
        <w:widowControl w:val="1"/>
        <w:spacing w:after="0" w:line="240" w:lineRule="auto"/>
        <w:ind w:firstLine="720"/>
        <w:jc w:val="both"/>
        <w:rPr>
          <w:rFonts w:ascii="Times New Roman" w:hAnsi="Times New Roman"/>
          <w:color w:val="000000"/>
          <w:sz w:val="24"/>
        </w:rPr>
      </w:pPr>
      <w:r>
        <w:rPr>
          <w:rFonts w:ascii="Times New Roman" w:hAnsi="Times New Roman"/>
          <w:color w:val="000000"/>
          <w:sz w:val="24"/>
        </w:rPr>
        <w:t xml:space="preserve">Арендатор обязан возвратить Объект Арендодателю по передаточному Акту в течение 10 календарных дней с даты получения уведомления.  </w:t>
      </w:r>
    </w:p>
    <w:p w14:paraId="10020000">
      <w:pPr>
        <w:widowControl w:val="1"/>
        <w:spacing w:after="0" w:line="240" w:lineRule="auto"/>
        <w:ind w:firstLine="720"/>
        <w:jc w:val="both"/>
        <w:rPr>
          <w:rFonts w:ascii="Times New Roman" w:hAnsi="Times New Roman"/>
          <w:color w:val="000000"/>
          <w:sz w:val="24"/>
        </w:rPr>
      </w:pPr>
      <w:r>
        <w:rPr>
          <w:rFonts w:ascii="Times New Roman" w:hAnsi="Times New Roman"/>
          <w:color w:val="000000"/>
          <w:sz w:val="24"/>
        </w:rPr>
        <w:t>5.8. Настоящий Договор прекращает свое действие по окончании его срока, указанного в пункте 1.4. настоящего Договора.</w:t>
      </w:r>
    </w:p>
    <w:p w14:paraId="11020000">
      <w:pPr>
        <w:widowControl w:val="1"/>
        <w:spacing w:after="0" w:line="240" w:lineRule="auto"/>
        <w:ind w:firstLine="720"/>
        <w:jc w:val="both"/>
        <w:rPr>
          <w:rFonts w:ascii="Times New Roman" w:hAnsi="Times New Roman"/>
          <w:color w:val="000000"/>
          <w:sz w:val="24"/>
        </w:rPr>
      </w:pPr>
      <w:r>
        <w:rPr>
          <w:rFonts w:ascii="Times New Roman" w:hAnsi="Times New Roman"/>
          <w:color w:val="000000"/>
          <w:sz w:val="24"/>
        </w:rPr>
        <w:t>5.9. Споры, которые могут возникнуть при исполнении Сторонами настоящего Договора, разрешаются путем переговоров, а в случае, если соглашение не достигнуто, спор подлежит рассмотрению в судебном порядке.</w:t>
      </w:r>
    </w:p>
    <w:p w14:paraId="12020000">
      <w:pPr>
        <w:widowControl w:val="1"/>
        <w:spacing w:after="0" w:line="240" w:lineRule="auto"/>
        <w:ind w:firstLine="720"/>
        <w:jc w:val="both"/>
        <w:rPr>
          <w:rFonts w:ascii="Times New Roman" w:hAnsi="Times New Roman"/>
          <w:color w:val="000000"/>
          <w:sz w:val="24"/>
        </w:rPr>
      </w:pPr>
      <w:r>
        <w:rPr>
          <w:rFonts w:ascii="Times New Roman" w:hAnsi="Times New Roman"/>
          <w:color w:val="000000"/>
          <w:sz w:val="24"/>
        </w:rPr>
        <w:t>5.10. Взаимоотношения Сторон, не предусмотренные настоящим Договором, регулируются законодательством Российской Федерации.</w:t>
      </w:r>
    </w:p>
    <w:p w14:paraId="13020000">
      <w:pPr>
        <w:widowControl w:val="1"/>
        <w:spacing w:after="0" w:line="240" w:lineRule="auto"/>
        <w:ind w:firstLine="720"/>
        <w:jc w:val="both"/>
        <w:rPr>
          <w:rFonts w:ascii="Times New Roman" w:hAnsi="Times New Roman"/>
          <w:color w:val="000000"/>
          <w:sz w:val="24"/>
        </w:rPr>
      </w:pPr>
      <w:r>
        <w:rPr>
          <w:rFonts w:ascii="Times New Roman" w:hAnsi="Times New Roman"/>
          <w:color w:val="000000"/>
          <w:sz w:val="24"/>
        </w:rPr>
        <w:t>5.11. Настоящий Договор вступает в силу со дня его подписания уполномоченными представителями Сторон.</w:t>
      </w:r>
    </w:p>
    <w:p w14:paraId="14020000">
      <w:pPr>
        <w:widowControl w:val="1"/>
        <w:spacing w:after="0" w:line="240" w:lineRule="auto"/>
        <w:ind w:firstLine="720"/>
        <w:jc w:val="both"/>
        <w:rPr>
          <w:rFonts w:ascii="Times New Roman" w:hAnsi="Times New Roman"/>
          <w:color w:val="000000"/>
          <w:sz w:val="24"/>
        </w:rPr>
      </w:pPr>
      <w:r>
        <w:rPr>
          <w:rFonts w:ascii="Times New Roman" w:hAnsi="Times New Roman"/>
          <w:color w:val="000000"/>
          <w:sz w:val="24"/>
        </w:rPr>
        <w:t>5.12. Переход права аренды на Объект к Арендатору подлежит государственной регистрации.</w:t>
      </w:r>
    </w:p>
    <w:p w14:paraId="15020000">
      <w:pPr>
        <w:widowControl w:val="1"/>
        <w:spacing w:after="0" w:line="240" w:lineRule="auto"/>
        <w:ind w:firstLine="720"/>
        <w:jc w:val="both"/>
        <w:rPr>
          <w:rFonts w:ascii="Times New Roman" w:hAnsi="Times New Roman"/>
          <w:color w:val="000000"/>
          <w:sz w:val="24"/>
        </w:rPr>
      </w:pPr>
      <w:r>
        <w:rPr>
          <w:rFonts w:ascii="Times New Roman" w:hAnsi="Times New Roman"/>
          <w:color w:val="000000"/>
          <w:sz w:val="24"/>
        </w:rPr>
        <w:t>5.13. Настоящий Договор составлен в 2 (двух) экземплярах, имеющих одинаковую юридическую силу — по одному для каждой из Сторон.</w:t>
      </w:r>
    </w:p>
    <w:p w14:paraId="16020000">
      <w:pPr>
        <w:widowControl w:val="1"/>
        <w:spacing w:after="0" w:line="240" w:lineRule="auto"/>
        <w:ind/>
        <w:rPr>
          <w:rFonts w:ascii="Times New Roman" w:hAnsi="Times New Roman"/>
          <w:color w:val="000000"/>
          <w:sz w:val="24"/>
        </w:rPr>
      </w:pPr>
      <w:r>
        <w:rPr>
          <w:rFonts w:ascii="Times New Roman" w:hAnsi="Times New Roman"/>
          <w:color w:val="000000"/>
          <w:sz w:val="24"/>
        </w:rPr>
        <w:t xml:space="preserve">                                                                                                                                 </w:t>
      </w:r>
    </w:p>
    <w:p w14:paraId="17020000">
      <w:pPr>
        <w:widowControl w:val="1"/>
        <w:spacing w:after="0" w:line="240" w:lineRule="auto"/>
        <w:ind/>
        <w:jc w:val="center"/>
        <w:rPr>
          <w:rFonts w:ascii="Times New Roman" w:hAnsi="Times New Roman"/>
          <w:b w:val="1"/>
          <w:color w:val="000000"/>
          <w:sz w:val="24"/>
        </w:rPr>
      </w:pPr>
      <w:r>
        <w:rPr>
          <w:rFonts w:ascii="Times New Roman" w:hAnsi="Times New Roman"/>
          <w:color w:val="000000"/>
          <w:sz w:val="24"/>
        </w:rPr>
        <w:t>6</w:t>
      </w:r>
      <w:r>
        <w:rPr>
          <w:rFonts w:ascii="Times New Roman" w:hAnsi="Times New Roman"/>
          <w:b w:val="1"/>
          <w:color w:val="000000"/>
          <w:sz w:val="24"/>
        </w:rPr>
        <w:t>. Реквизиты и подписи сторон</w:t>
      </w:r>
    </w:p>
    <w:tbl>
      <w:tblPr>
        <w:tblStyle w:val="Style_2"/>
        <w:tblW w:type="auto" w:w="0"/>
        <w:tblInd w:type="dxa" w:w="108"/>
        <w:tblLayout w:type="fixed"/>
      </w:tblPr>
      <w:tblGrid>
        <w:gridCol w:w="4898"/>
        <w:gridCol w:w="4848"/>
      </w:tblGrid>
      <w:tr>
        <w:tc>
          <w:tcPr>
            <w:tcW w:type="dxa" w:w="4898"/>
            <w:shd w:fill="auto" w:val="clear"/>
          </w:tcPr>
          <w:p w14:paraId="18020000">
            <w:pPr>
              <w:widowControl w:val="1"/>
              <w:spacing w:after="0" w:line="240" w:lineRule="auto"/>
              <w:ind/>
              <w:jc w:val="center"/>
              <w:rPr>
                <w:rFonts w:ascii="Times New Roman" w:hAnsi="Times New Roman"/>
                <w:b w:val="1"/>
                <w:color w:val="000000"/>
                <w:sz w:val="26"/>
              </w:rPr>
            </w:pPr>
            <w:r>
              <w:rPr>
                <w:rFonts w:ascii="Times New Roman" w:hAnsi="Times New Roman"/>
                <w:b w:val="1"/>
                <w:color w:val="000000"/>
                <w:sz w:val="26"/>
              </w:rPr>
              <w:t>Арендодатель:</w:t>
            </w:r>
          </w:p>
          <w:p w14:paraId="19020000">
            <w:pPr>
              <w:widowControl w:val="1"/>
              <w:spacing w:after="0" w:line="240" w:lineRule="auto"/>
              <w:ind/>
              <w:rPr>
                <w:rFonts w:ascii="Times New Roman" w:hAnsi="Times New Roman"/>
                <w:color w:val="000000"/>
                <w:sz w:val="26"/>
              </w:rPr>
            </w:pPr>
            <w:r>
              <w:rPr>
                <w:rFonts w:ascii="Times New Roman" w:hAnsi="Times New Roman"/>
                <w:color w:val="000000"/>
                <w:sz w:val="26"/>
              </w:rPr>
              <w:t xml:space="preserve">Комитет по управлению имуществом Администрации Кашинского </w:t>
            </w:r>
            <w:r>
              <w:rPr>
                <w:rFonts w:ascii="Times New Roman" w:hAnsi="Times New Roman"/>
                <w:color w:val="000000"/>
                <w:sz w:val="26"/>
              </w:rPr>
              <w:t>муниципального</w:t>
            </w:r>
            <w:r>
              <w:rPr>
                <w:rFonts w:ascii="Times New Roman" w:hAnsi="Times New Roman"/>
                <w:color w:val="000000"/>
                <w:sz w:val="26"/>
              </w:rPr>
              <w:t xml:space="preserve"> округа</w:t>
            </w:r>
            <w:r>
              <w:rPr>
                <w:rFonts w:ascii="Times New Roman" w:hAnsi="Times New Roman"/>
                <w:color w:val="000000"/>
                <w:sz w:val="26"/>
              </w:rPr>
              <w:t xml:space="preserve"> Тверской области</w:t>
            </w:r>
          </w:p>
          <w:p w14:paraId="1A020000">
            <w:pPr>
              <w:widowControl w:val="1"/>
              <w:spacing w:after="0" w:line="240" w:lineRule="auto"/>
              <w:ind/>
              <w:rPr>
                <w:rFonts w:ascii="Times New Roman" w:hAnsi="Times New Roman"/>
                <w:color w:val="000000"/>
                <w:sz w:val="26"/>
              </w:rPr>
            </w:pPr>
            <w:r>
              <w:rPr>
                <w:rFonts w:ascii="Times New Roman" w:hAnsi="Times New Roman"/>
                <w:color w:val="000000"/>
                <w:sz w:val="26"/>
              </w:rPr>
              <w:t>171640, Тверская обл</w:t>
            </w:r>
            <w:r>
              <w:rPr>
                <w:rFonts w:ascii="Times New Roman" w:hAnsi="Times New Roman"/>
                <w:color w:val="000000"/>
                <w:sz w:val="26"/>
              </w:rPr>
              <w:t>.</w:t>
            </w:r>
            <w:r>
              <w:rPr>
                <w:rFonts w:ascii="Times New Roman" w:hAnsi="Times New Roman"/>
                <w:color w:val="000000"/>
                <w:sz w:val="26"/>
              </w:rPr>
              <w:t xml:space="preserve">, </w:t>
            </w:r>
            <w:r>
              <w:rPr>
                <w:rFonts w:ascii="Times New Roman" w:hAnsi="Times New Roman"/>
                <w:color w:val="000000"/>
                <w:sz w:val="26"/>
              </w:rPr>
              <w:t>Кашинский</w:t>
            </w:r>
            <w:r>
              <w:rPr>
                <w:rFonts w:ascii="Times New Roman" w:hAnsi="Times New Roman"/>
                <w:color w:val="000000"/>
                <w:sz w:val="26"/>
              </w:rPr>
              <w:t xml:space="preserve"> </w:t>
            </w:r>
            <w:r>
              <w:rPr>
                <w:rFonts w:ascii="Times New Roman" w:hAnsi="Times New Roman"/>
                <w:color w:val="000000"/>
                <w:sz w:val="26"/>
              </w:rPr>
              <w:t>м.о</w:t>
            </w:r>
            <w:r>
              <w:rPr>
                <w:rFonts w:ascii="Times New Roman" w:hAnsi="Times New Roman"/>
                <w:color w:val="000000"/>
                <w:sz w:val="26"/>
              </w:rPr>
              <w:t>.,</w:t>
            </w:r>
            <w:r>
              <w:rPr>
                <w:rFonts w:ascii="Times New Roman" w:hAnsi="Times New Roman"/>
                <w:color w:val="000000"/>
                <w:sz w:val="26"/>
              </w:rPr>
              <w:t xml:space="preserve"> г. Кашин, ул. Анатолия Луначарского, д.20</w:t>
            </w:r>
          </w:p>
          <w:p w14:paraId="1B020000">
            <w:pPr>
              <w:widowControl w:val="1"/>
              <w:spacing w:after="0" w:line="240" w:lineRule="auto"/>
              <w:ind/>
              <w:rPr>
                <w:rFonts w:ascii="Times New Roman" w:hAnsi="Times New Roman"/>
                <w:color w:val="000000"/>
                <w:sz w:val="26"/>
              </w:rPr>
            </w:pPr>
            <w:r>
              <w:rPr>
                <w:rFonts w:ascii="Times New Roman" w:hAnsi="Times New Roman"/>
                <w:color w:val="000000"/>
                <w:sz w:val="26"/>
              </w:rPr>
              <w:t>тел. (48234)2-06-53, 2-19-21</w:t>
            </w:r>
          </w:p>
          <w:p w14:paraId="1C020000">
            <w:pPr>
              <w:widowControl w:val="1"/>
              <w:spacing w:after="0" w:line="240" w:lineRule="auto"/>
              <w:ind/>
              <w:rPr>
                <w:rFonts w:ascii="Times New Roman" w:hAnsi="Times New Roman"/>
                <w:color w:val="000000"/>
                <w:sz w:val="26"/>
              </w:rPr>
            </w:pPr>
            <w:r>
              <w:rPr>
                <w:rFonts w:ascii="Times New Roman" w:hAnsi="Times New Roman"/>
                <w:color w:val="000000"/>
                <w:sz w:val="26"/>
              </w:rPr>
              <w:t>ОГРН</w:t>
            </w:r>
            <w:r>
              <w:rPr>
                <w:rFonts w:ascii="Times New Roman" w:hAnsi="Times New Roman"/>
                <w:color w:val="000000"/>
                <w:sz w:val="26"/>
              </w:rPr>
              <w:t>:</w:t>
            </w:r>
            <w:r>
              <w:rPr>
                <w:rFonts w:ascii="Times New Roman" w:hAnsi="Times New Roman"/>
                <w:color w:val="000000"/>
                <w:sz w:val="26"/>
              </w:rPr>
              <w:t xml:space="preserve"> 1026901673204</w:t>
            </w:r>
          </w:p>
          <w:p w14:paraId="1D020000">
            <w:pPr>
              <w:widowControl w:val="1"/>
              <w:spacing w:after="0" w:line="240" w:lineRule="auto"/>
              <w:ind/>
              <w:rPr>
                <w:rFonts w:ascii="Times New Roman" w:hAnsi="Times New Roman"/>
                <w:color w:val="000000"/>
                <w:sz w:val="26"/>
              </w:rPr>
            </w:pPr>
            <w:r>
              <w:rPr>
                <w:rFonts w:ascii="Times New Roman" w:hAnsi="Times New Roman"/>
                <w:color w:val="000000"/>
                <w:sz w:val="26"/>
              </w:rPr>
              <w:t>ИНН</w:t>
            </w:r>
            <w:r>
              <w:rPr>
                <w:rFonts w:ascii="Times New Roman" w:hAnsi="Times New Roman"/>
                <w:color w:val="000000"/>
                <w:sz w:val="26"/>
              </w:rPr>
              <w:t>:</w:t>
            </w:r>
            <w:r>
              <w:rPr>
                <w:rFonts w:ascii="Times New Roman" w:hAnsi="Times New Roman"/>
                <w:color w:val="000000"/>
                <w:sz w:val="26"/>
              </w:rPr>
              <w:t xml:space="preserve"> 6909007325</w:t>
            </w:r>
          </w:p>
          <w:p w14:paraId="1E020000">
            <w:pPr>
              <w:widowControl w:val="1"/>
              <w:spacing w:after="0" w:line="240" w:lineRule="auto"/>
              <w:ind/>
              <w:rPr>
                <w:rFonts w:ascii="Times New Roman" w:hAnsi="Times New Roman"/>
                <w:color w:val="000000"/>
                <w:sz w:val="26"/>
              </w:rPr>
            </w:pPr>
            <w:r>
              <w:rPr>
                <w:rFonts w:ascii="Times New Roman" w:hAnsi="Times New Roman"/>
                <w:color w:val="000000"/>
                <w:sz w:val="26"/>
              </w:rPr>
              <w:t>КПП</w:t>
            </w:r>
            <w:r>
              <w:rPr>
                <w:rFonts w:ascii="Times New Roman" w:hAnsi="Times New Roman"/>
                <w:color w:val="000000"/>
                <w:sz w:val="26"/>
              </w:rPr>
              <w:t>:</w:t>
            </w:r>
            <w:r>
              <w:rPr>
                <w:rFonts w:ascii="Times New Roman" w:hAnsi="Times New Roman"/>
                <w:color w:val="000000"/>
                <w:sz w:val="26"/>
              </w:rPr>
              <w:t xml:space="preserve"> 690901001</w:t>
            </w:r>
          </w:p>
          <w:p w14:paraId="1F020000">
            <w:pPr>
              <w:widowControl w:val="1"/>
              <w:spacing w:after="0" w:line="240" w:lineRule="auto"/>
              <w:ind/>
              <w:rPr>
                <w:rFonts w:ascii="Times New Roman" w:hAnsi="Times New Roman"/>
                <w:color w:val="000000"/>
                <w:sz w:val="26"/>
              </w:rPr>
            </w:pPr>
            <w:r>
              <w:rPr>
                <w:rFonts w:ascii="Times New Roman" w:hAnsi="Times New Roman"/>
                <w:color w:val="000000"/>
                <w:sz w:val="26"/>
              </w:rPr>
              <w:t>эл.почта</w:t>
            </w:r>
            <w:r>
              <w:rPr>
                <w:rFonts w:ascii="Times New Roman" w:hAnsi="Times New Roman"/>
                <w:color w:val="000000"/>
                <w:sz w:val="26"/>
              </w:rPr>
              <w:t xml:space="preserve">:  </w:t>
            </w:r>
            <w:r>
              <w:rPr>
                <w:rFonts w:ascii="Times New Roman" w:hAnsi="Times New Roman"/>
                <w:color w:val="0000FF"/>
                <w:sz w:val="26"/>
                <w:u w:val="single"/>
              </w:rPr>
              <w:fldChar w:fldCharType="begin"/>
            </w:r>
            <w:r>
              <w:rPr>
                <w:rFonts w:ascii="Times New Roman" w:hAnsi="Times New Roman"/>
                <w:color w:val="0000FF"/>
                <w:sz w:val="26"/>
                <w:u w:val="single"/>
              </w:rPr>
              <w:instrText>HYPERLINK "mailto:imuschestvo@kashin.info"</w:instrText>
            </w:r>
            <w:r>
              <w:rPr>
                <w:rFonts w:ascii="Times New Roman" w:hAnsi="Times New Roman"/>
                <w:color w:val="0000FF"/>
                <w:sz w:val="26"/>
                <w:u w:val="single"/>
              </w:rPr>
              <w:fldChar w:fldCharType="separate"/>
            </w:r>
            <w:r>
              <w:rPr>
                <w:rFonts w:ascii="Times New Roman" w:hAnsi="Times New Roman"/>
                <w:color w:val="0000FF"/>
                <w:sz w:val="26"/>
                <w:u w:val="single"/>
              </w:rPr>
              <w:t>imuschestvo@kashin.info</w:t>
            </w:r>
            <w:r>
              <w:rPr>
                <w:rFonts w:ascii="Times New Roman" w:hAnsi="Times New Roman"/>
                <w:color w:val="0000FF"/>
                <w:sz w:val="26"/>
                <w:u w:val="single"/>
              </w:rPr>
              <w:fldChar w:fldCharType="end"/>
            </w:r>
          </w:p>
          <w:p w14:paraId="20020000">
            <w:pPr>
              <w:widowControl w:val="1"/>
              <w:spacing w:after="0" w:line="240" w:lineRule="auto"/>
              <w:ind/>
              <w:rPr>
                <w:rFonts w:ascii="Times New Roman" w:hAnsi="Times New Roman"/>
                <w:color w:val="000000"/>
                <w:sz w:val="26"/>
              </w:rPr>
            </w:pPr>
          </w:p>
          <w:p w14:paraId="21020000">
            <w:pPr>
              <w:widowControl w:val="1"/>
              <w:spacing w:after="0" w:line="240" w:lineRule="auto"/>
              <w:ind/>
              <w:rPr>
                <w:rFonts w:ascii="Times New Roman" w:hAnsi="Times New Roman"/>
                <w:color w:val="000000"/>
                <w:sz w:val="26"/>
              </w:rPr>
            </w:pPr>
            <w:r>
              <w:rPr>
                <w:rFonts w:ascii="Times New Roman" w:hAnsi="Times New Roman"/>
                <w:color w:val="000000"/>
                <w:sz w:val="26"/>
              </w:rPr>
              <w:t xml:space="preserve">Председатель Комитета </w:t>
            </w:r>
          </w:p>
          <w:p w14:paraId="22020000">
            <w:pPr>
              <w:widowControl w:val="1"/>
              <w:spacing w:after="0" w:line="240" w:lineRule="auto"/>
              <w:ind/>
              <w:rPr>
                <w:rFonts w:ascii="Times New Roman" w:hAnsi="Times New Roman"/>
                <w:color w:val="000000"/>
                <w:sz w:val="26"/>
              </w:rPr>
            </w:pPr>
          </w:p>
          <w:p w14:paraId="23020000">
            <w:pPr>
              <w:widowControl w:val="1"/>
              <w:spacing w:after="0" w:line="240" w:lineRule="auto"/>
              <w:ind/>
              <w:rPr>
                <w:rFonts w:ascii="Times New Roman" w:hAnsi="Times New Roman"/>
                <w:color w:val="000000"/>
                <w:sz w:val="26"/>
              </w:rPr>
            </w:pPr>
            <w:r>
              <w:rPr>
                <w:rFonts w:ascii="Times New Roman" w:hAnsi="Times New Roman"/>
                <w:color w:val="000000"/>
                <w:sz w:val="26"/>
              </w:rPr>
              <w:t>______________ </w:t>
            </w:r>
            <w:r>
              <w:rPr>
                <w:rFonts w:ascii="Times New Roman" w:hAnsi="Times New Roman"/>
                <w:color w:val="000000"/>
                <w:sz w:val="26"/>
              </w:rPr>
              <w:t>О</w:t>
            </w:r>
            <w:r>
              <w:rPr>
                <w:rFonts w:ascii="Times New Roman" w:hAnsi="Times New Roman"/>
                <w:color w:val="000000"/>
                <w:sz w:val="26"/>
              </w:rPr>
              <w:t>.А. </w:t>
            </w:r>
            <w:r>
              <w:rPr>
                <w:rFonts w:ascii="Times New Roman" w:hAnsi="Times New Roman"/>
                <w:color w:val="000000"/>
                <w:sz w:val="26"/>
              </w:rPr>
              <w:t>Стионова</w:t>
            </w:r>
          </w:p>
          <w:p w14:paraId="24020000">
            <w:pPr>
              <w:widowControl w:val="1"/>
              <w:spacing w:after="0" w:line="240" w:lineRule="auto"/>
              <w:ind/>
              <w:jc w:val="both"/>
              <w:rPr>
                <w:rFonts w:ascii="Times New Roman" w:hAnsi="Times New Roman"/>
                <w:color w:val="000000"/>
                <w:sz w:val="26"/>
              </w:rPr>
            </w:pPr>
            <w:r>
              <w:rPr>
                <w:rFonts w:ascii="Times New Roman" w:hAnsi="Times New Roman"/>
                <w:color w:val="000000"/>
                <w:sz w:val="26"/>
              </w:rPr>
              <w:t xml:space="preserve">           (подпись)</w:t>
            </w:r>
          </w:p>
          <w:p w14:paraId="2502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М.П.</w:t>
            </w:r>
          </w:p>
        </w:tc>
        <w:tc>
          <w:tcPr>
            <w:tcW w:type="dxa" w:w="4848"/>
            <w:shd w:fill="auto" w:val="clear"/>
          </w:tcPr>
          <w:p w14:paraId="26020000">
            <w:pPr>
              <w:widowControl w:val="1"/>
              <w:spacing w:after="200" w:line="264" w:lineRule="auto"/>
              <w:ind/>
              <w:jc w:val="both"/>
              <w:rPr>
                <w:rFonts w:ascii="Times New Roman" w:hAnsi="Times New Roman"/>
                <w:color w:val="000000"/>
                <w:sz w:val="24"/>
              </w:rPr>
            </w:pPr>
            <w:r>
              <w:rPr>
                <w:rFonts w:ascii="Times New Roman" w:hAnsi="Times New Roman"/>
                <w:color w:val="000000"/>
                <w:sz w:val="24"/>
              </w:rPr>
              <w:t>Арендатор:</w:t>
            </w:r>
          </w:p>
          <w:p w14:paraId="27020000">
            <w:pPr>
              <w:widowControl w:val="1"/>
              <w:spacing w:after="0" w:line="264" w:lineRule="auto"/>
              <w:ind/>
              <w:rPr>
                <w:rFonts w:ascii="Times New Roman" w:hAnsi="Times New Roman"/>
                <w:color w:val="000000"/>
                <w:sz w:val="24"/>
              </w:rPr>
            </w:pPr>
          </w:p>
          <w:p w14:paraId="28020000">
            <w:pPr>
              <w:widowControl w:val="1"/>
              <w:spacing w:after="0" w:line="264" w:lineRule="auto"/>
              <w:ind/>
              <w:rPr>
                <w:rFonts w:ascii="Times New Roman" w:hAnsi="Times New Roman"/>
                <w:color w:val="000000"/>
                <w:sz w:val="24"/>
              </w:rPr>
            </w:pPr>
          </w:p>
          <w:p w14:paraId="29020000">
            <w:pPr>
              <w:widowControl w:val="1"/>
              <w:spacing w:after="0" w:line="264" w:lineRule="auto"/>
              <w:ind/>
              <w:rPr>
                <w:rFonts w:ascii="Times New Roman" w:hAnsi="Times New Roman"/>
                <w:color w:val="000000"/>
                <w:sz w:val="24"/>
              </w:rPr>
            </w:pPr>
          </w:p>
          <w:p w14:paraId="2A020000">
            <w:pPr>
              <w:widowControl w:val="1"/>
              <w:spacing w:after="0" w:line="264" w:lineRule="auto"/>
              <w:ind/>
              <w:rPr>
                <w:rFonts w:ascii="Times New Roman" w:hAnsi="Times New Roman"/>
                <w:color w:val="000000"/>
                <w:sz w:val="24"/>
              </w:rPr>
            </w:pPr>
          </w:p>
          <w:p w14:paraId="2B020000">
            <w:pPr>
              <w:widowControl w:val="1"/>
              <w:spacing w:after="0" w:line="264" w:lineRule="auto"/>
              <w:ind/>
              <w:rPr>
                <w:rFonts w:ascii="Times New Roman" w:hAnsi="Times New Roman"/>
                <w:color w:val="000000"/>
                <w:sz w:val="24"/>
              </w:rPr>
            </w:pPr>
          </w:p>
          <w:p w14:paraId="2C020000">
            <w:pPr>
              <w:widowControl w:val="1"/>
              <w:spacing w:after="0" w:line="264" w:lineRule="auto"/>
              <w:ind/>
              <w:rPr>
                <w:rFonts w:ascii="Times New Roman" w:hAnsi="Times New Roman"/>
                <w:color w:val="000000"/>
                <w:sz w:val="24"/>
              </w:rPr>
            </w:pPr>
          </w:p>
          <w:p w14:paraId="2D020000">
            <w:pPr>
              <w:widowControl w:val="1"/>
              <w:spacing w:after="0" w:line="264" w:lineRule="auto"/>
              <w:ind/>
              <w:rPr>
                <w:rFonts w:ascii="Times New Roman" w:hAnsi="Times New Roman"/>
                <w:color w:val="000000"/>
                <w:sz w:val="24"/>
              </w:rPr>
            </w:pPr>
          </w:p>
          <w:p w14:paraId="2E020000">
            <w:pPr>
              <w:widowControl w:val="1"/>
              <w:spacing w:after="0" w:line="264" w:lineRule="auto"/>
              <w:ind/>
              <w:rPr>
                <w:rFonts w:ascii="Times New Roman" w:hAnsi="Times New Roman"/>
                <w:color w:val="000000"/>
                <w:sz w:val="24"/>
              </w:rPr>
            </w:pPr>
          </w:p>
          <w:p w14:paraId="2F020000">
            <w:pPr>
              <w:widowControl w:val="1"/>
              <w:spacing w:after="0" w:line="264" w:lineRule="auto"/>
              <w:ind/>
              <w:rPr>
                <w:rFonts w:ascii="Times New Roman" w:hAnsi="Times New Roman"/>
                <w:color w:val="000000"/>
                <w:sz w:val="24"/>
              </w:rPr>
            </w:pPr>
          </w:p>
          <w:p w14:paraId="30020000">
            <w:pPr>
              <w:widowControl w:val="1"/>
              <w:spacing w:after="0" w:line="264" w:lineRule="auto"/>
              <w:ind/>
              <w:rPr>
                <w:rFonts w:ascii="Times New Roman" w:hAnsi="Times New Roman"/>
                <w:color w:val="000000"/>
                <w:sz w:val="24"/>
              </w:rPr>
            </w:pPr>
            <w:r>
              <w:rPr>
                <w:rFonts w:ascii="Times New Roman" w:hAnsi="Times New Roman"/>
                <w:color w:val="000000"/>
                <w:sz w:val="24"/>
              </w:rPr>
              <w:t xml:space="preserve">____________(_________________)  </w:t>
            </w:r>
          </w:p>
          <w:p w14:paraId="31020000">
            <w:pPr>
              <w:widowControl w:val="1"/>
              <w:spacing w:after="0" w:line="264" w:lineRule="auto"/>
              <w:ind/>
              <w:rPr>
                <w:rFonts w:ascii="Times New Roman" w:hAnsi="Times New Roman"/>
                <w:color w:val="000000"/>
                <w:sz w:val="24"/>
              </w:rPr>
            </w:pPr>
            <w:r>
              <w:rPr>
                <w:rFonts w:ascii="Times New Roman" w:hAnsi="Times New Roman"/>
                <w:color w:val="000000"/>
                <w:sz w:val="24"/>
              </w:rPr>
              <w:t>(подпись)</w:t>
            </w:r>
          </w:p>
          <w:p w14:paraId="32020000">
            <w:pPr>
              <w:widowControl w:val="1"/>
              <w:spacing w:after="0" w:line="264" w:lineRule="auto"/>
              <w:ind/>
              <w:rPr>
                <w:rFonts w:ascii="Times New Roman" w:hAnsi="Times New Roman"/>
                <w:color w:val="000000"/>
                <w:sz w:val="24"/>
              </w:rPr>
            </w:pPr>
          </w:p>
          <w:p w14:paraId="33020000">
            <w:pPr>
              <w:widowControl w:val="1"/>
              <w:spacing w:after="0" w:line="264" w:lineRule="auto"/>
              <w:ind/>
              <w:rPr>
                <w:rFonts w:ascii="Times New Roman" w:hAnsi="Times New Roman"/>
                <w:color w:val="000000"/>
                <w:sz w:val="24"/>
              </w:rPr>
            </w:pPr>
            <w:r>
              <w:rPr>
                <w:rFonts w:ascii="Times New Roman" w:hAnsi="Times New Roman"/>
                <w:color w:val="000000"/>
                <w:sz w:val="24"/>
              </w:rPr>
              <w:t>М.П.</w:t>
            </w:r>
          </w:p>
          <w:p w14:paraId="34020000">
            <w:pPr>
              <w:widowControl w:val="1"/>
              <w:spacing w:after="0" w:line="264" w:lineRule="auto"/>
              <w:ind/>
              <w:jc w:val="both"/>
              <w:rPr>
                <w:rFonts w:ascii="Times New Roman" w:hAnsi="Times New Roman"/>
                <w:color w:val="000000"/>
                <w:sz w:val="24"/>
              </w:rPr>
            </w:pPr>
          </w:p>
        </w:tc>
      </w:tr>
    </w:tbl>
    <w:p w14:paraId="35020000">
      <w:pPr>
        <w:widowControl w:val="1"/>
        <w:spacing w:after="0" w:line="276" w:lineRule="auto"/>
        <w:ind/>
        <w:jc w:val="center"/>
        <w:outlineLvl w:val="1"/>
        <w:rPr>
          <w:rFonts w:ascii="Times New Roman" w:hAnsi="Times New Roman"/>
          <w:b w:val="1"/>
          <w:color w:val="000000"/>
          <w:sz w:val="24"/>
        </w:rPr>
      </w:pPr>
      <w:r>
        <w:rPr>
          <w:rFonts w:ascii="Times New Roman" w:hAnsi="Times New Roman"/>
          <w:b w:val="1"/>
          <w:color w:val="000000"/>
          <w:sz w:val="24"/>
        </w:rPr>
        <w:t>Передаточный акт</w:t>
      </w:r>
    </w:p>
    <w:p w14:paraId="36020000">
      <w:pPr>
        <w:widowControl w:val="1"/>
        <w:spacing w:after="0" w:line="276" w:lineRule="auto"/>
        <w:ind/>
        <w:jc w:val="center"/>
        <w:outlineLvl w:val="1"/>
        <w:rPr>
          <w:rFonts w:ascii="Times New Roman" w:hAnsi="Times New Roman"/>
          <w:b w:val="1"/>
          <w:color w:val="000000"/>
          <w:sz w:val="24"/>
        </w:rPr>
      </w:pPr>
      <w:r>
        <w:rPr>
          <w:rFonts w:ascii="Times New Roman" w:hAnsi="Times New Roman"/>
          <w:b w:val="1"/>
          <w:color w:val="000000"/>
          <w:sz w:val="24"/>
        </w:rPr>
        <w:t xml:space="preserve"> к договору аренды объекта нежилого фонда</w:t>
      </w:r>
    </w:p>
    <w:p w14:paraId="37020000">
      <w:pPr>
        <w:widowControl w:val="1"/>
        <w:spacing w:after="0" w:line="240" w:lineRule="auto"/>
        <w:ind/>
        <w:jc w:val="both"/>
        <w:rPr>
          <w:rFonts w:ascii="Times New Roman" w:hAnsi="Times New Roman"/>
          <w:color w:val="000000"/>
          <w:sz w:val="24"/>
          <w:u w:val="single"/>
        </w:rPr>
      </w:pPr>
      <w:r>
        <w:rPr>
          <w:rFonts w:ascii="Times New Roman" w:hAnsi="Times New Roman"/>
          <w:color w:val="000000"/>
          <w:sz w:val="24"/>
        </w:rPr>
        <w:t xml:space="preserve">                                                                             </w:t>
      </w:r>
      <w:r>
        <w:rPr>
          <w:rFonts w:ascii="Times New Roman" w:hAnsi="Times New Roman"/>
          <w:color w:val="000000"/>
          <w:sz w:val="24"/>
          <w:u w:val="single"/>
        </w:rPr>
        <w:t xml:space="preserve"> </w:t>
      </w:r>
    </w:p>
    <w:p w14:paraId="38020000">
      <w:pPr>
        <w:widowControl w:val="1"/>
        <w:tabs>
          <w:tab w:leader="none" w:pos="10206" w:val="right"/>
        </w:tabs>
        <w:spacing w:after="0" w:line="240" w:lineRule="auto"/>
        <w:ind/>
        <w:jc w:val="both"/>
        <w:rPr>
          <w:rFonts w:ascii="Times New Roman" w:hAnsi="Times New Roman"/>
          <w:color w:val="000000"/>
          <w:sz w:val="24"/>
          <w:u w:val="single"/>
        </w:rPr>
      </w:pPr>
      <w:r>
        <w:rPr>
          <w:rFonts w:ascii="Times New Roman" w:hAnsi="Times New Roman"/>
          <w:color w:val="000000"/>
          <w:sz w:val="24"/>
        </w:rPr>
        <w:t>Тверская обл., г. Кашин                                                                         от «_</w:t>
      </w:r>
      <w:r>
        <w:rPr>
          <w:rFonts w:ascii="Times New Roman" w:hAnsi="Times New Roman"/>
          <w:color w:val="000000"/>
          <w:sz w:val="24"/>
        </w:rPr>
        <w:t>_»  _</w:t>
      </w:r>
      <w:r>
        <w:rPr>
          <w:rFonts w:ascii="Times New Roman" w:hAnsi="Times New Roman"/>
          <w:color w:val="000000"/>
          <w:sz w:val="24"/>
        </w:rPr>
        <w:t xml:space="preserve">____________20 ___ г.       </w:t>
      </w:r>
      <w:r>
        <w:rPr>
          <w:rFonts w:ascii="Times New Roman" w:hAnsi="Times New Roman"/>
          <w:color w:val="000000"/>
          <w:sz w:val="24"/>
        </w:rPr>
        <w:tab/>
      </w:r>
    </w:p>
    <w:p w14:paraId="39020000">
      <w:pPr>
        <w:widowControl w:val="1"/>
        <w:spacing w:after="0" w:line="276" w:lineRule="auto"/>
        <w:ind w:firstLine="360"/>
        <w:jc w:val="both"/>
        <w:rPr>
          <w:rFonts w:ascii="Times New Roman" w:hAnsi="Times New Roman"/>
          <w:color w:val="000000"/>
          <w:sz w:val="24"/>
        </w:rPr>
      </w:pPr>
      <w:r>
        <w:rPr>
          <w:rFonts w:ascii="Times New Roman" w:hAnsi="Times New Roman"/>
          <w:color w:val="000000"/>
          <w:sz w:val="24"/>
        </w:rPr>
        <w:t xml:space="preserve">1.  </w:t>
      </w:r>
      <w:r>
        <w:rPr>
          <w:rFonts w:ascii="Times New Roman" w:hAnsi="Times New Roman"/>
          <w:color w:val="000000"/>
          <w:sz w:val="24"/>
        </w:rPr>
        <w:t>В  соответствии</w:t>
      </w:r>
      <w:r>
        <w:rPr>
          <w:rFonts w:ascii="Times New Roman" w:hAnsi="Times New Roman"/>
          <w:color w:val="000000"/>
          <w:sz w:val="24"/>
        </w:rPr>
        <w:t xml:space="preserve">  с договором аренды объекта нежилого фонда  _________________________ (далее - Договор) Арендодатель  передал, а Арендатор принял за плату во временное пользование следующий объект:</w:t>
      </w:r>
    </w:p>
    <w:p w14:paraId="3A020000">
      <w:pPr>
        <w:widowControl w:val="1"/>
        <w:numPr>
          <w:ilvl w:val="0"/>
          <w:numId w:val="4"/>
        </w:numPr>
        <w:spacing w:after="0" w:line="276" w:lineRule="auto"/>
        <w:ind/>
        <w:jc w:val="both"/>
        <w:rPr>
          <w:rFonts w:ascii="Times New Roman" w:hAnsi="Times New Roman"/>
          <w:color w:val="000000"/>
          <w:sz w:val="24"/>
        </w:rPr>
      </w:pPr>
      <w:r>
        <w:rPr>
          <w:rFonts w:ascii="Times New Roman" w:hAnsi="Times New Roman"/>
          <w:color w:val="000000"/>
          <w:sz w:val="24"/>
        </w:rPr>
        <w:t>____________________________________________________________________________</w:t>
      </w:r>
    </w:p>
    <w:p w14:paraId="3B020000">
      <w:pPr>
        <w:widowControl w:val="1"/>
        <w:spacing w:after="0" w:line="276" w:lineRule="auto"/>
        <w:ind w:left="360"/>
        <w:jc w:val="both"/>
        <w:rPr>
          <w:rFonts w:ascii="Times New Roman" w:hAnsi="Times New Roman"/>
          <w:color w:val="000000"/>
          <w:sz w:val="24"/>
        </w:rPr>
      </w:pPr>
      <w:r>
        <w:rPr>
          <w:rFonts w:ascii="Times New Roman" w:hAnsi="Times New Roman"/>
          <w:color w:val="000000"/>
          <w:sz w:val="24"/>
        </w:rPr>
        <w:t>Техническое состояние Объекта Арендатору известно, претензий у Арендатора к Арендодателю по передаваемому Объекту не имеется.</w:t>
      </w:r>
    </w:p>
    <w:p w14:paraId="3C020000">
      <w:pPr>
        <w:widowControl w:val="1"/>
        <w:spacing w:after="0" w:line="276" w:lineRule="auto"/>
        <w:ind w:firstLine="360"/>
        <w:jc w:val="both"/>
        <w:rPr>
          <w:rFonts w:ascii="Times New Roman" w:hAnsi="Times New Roman"/>
          <w:color w:val="000000"/>
          <w:sz w:val="24"/>
        </w:rPr>
      </w:pPr>
      <w:r>
        <w:rPr>
          <w:rFonts w:ascii="Times New Roman" w:hAnsi="Times New Roman"/>
          <w:color w:val="000000"/>
          <w:sz w:val="24"/>
        </w:rPr>
        <w:t>2. Уклонение одной из Сторон от подписания настоящего Акта расценивается, как отказ Арендодателя от исполнения обязанности передать Объект, а Арендатора - обязанности принять его.</w:t>
      </w:r>
    </w:p>
    <w:p w14:paraId="3D020000">
      <w:pPr>
        <w:widowControl w:val="1"/>
        <w:spacing w:after="0" w:line="276" w:lineRule="auto"/>
        <w:ind/>
        <w:jc w:val="both"/>
        <w:outlineLvl w:val="1"/>
        <w:rPr>
          <w:rFonts w:ascii="Times New Roman" w:hAnsi="Times New Roman"/>
          <w:color w:val="000000"/>
          <w:sz w:val="24"/>
        </w:rPr>
      </w:pPr>
      <w:r>
        <w:rPr>
          <w:rFonts w:ascii="Times New Roman" w:hAnsi="Times New Roman"/>
          <w:color w:val="000000"/>
          <w:sz w:val="24"/>
        </w:rPr>
        <w:t xml:space="preserve">      3. Настоящий Акт является неотъемлемой частью Договора, составлен в двух экземплярах, имеющих одинаковую юридическую силу – по одному для каждой из Сторон.</w:t>
      </w:r>
    </w:p>
    <w:p w14:paraId="3E020000">
      <w:pPr>
        <w:widowControl w:val="1"/>
        <w:spacing w:after="0" w:line="276" w:lineRule="auto"/>
        <w:ind/>
        <w:rPr>
          <w:rFonts w:ascii="Times New Roman" w:hAnsi="Times New Roman"/>
          <w:color w:val="000000"/>
          <w:sz w:val="24"/>
        </w:rPr>
      </w:pPr>
      <w:r>
        <w:rPr>
          <w:rFonts w:ascii="Times New Roman" w:hAnsi="Times New Roman"/>
          <w:color w:val="000000"/>
          <w:sz w:val="24"/>
        </w:rPr>
        <w:t xml:space="preserve">     4. Адреса, реквизиты и подписи Сторон.</w:t>
      </w:r>
      <w:bookmarkEnd w:id="35"/>
    </w:p>
    <w:p w14:paraId="3F020000">
      <w:pPr>
        <w:widowControl w:val="1"/>
        <w:spacing w:line="264" w:lineRule="auto"/>
        <w:ind/>
        <w:rPr>
          <w:color w:val="000000"/>
        </w:rPr>
      </w:pPr>
    </w:p>
    <w:tbl>
      <w:tblPr>
        <w:tblStyle w:val="Style_2"/>
        <w:tblW w:type="auto" w:w="0"/>
        <w:tblInd w:type="dxa" w:w="108"/>
        <w:tblLayout w:type="fixed"/>
      </w:tblPr>
      <w:tblGrid>
        <w:gridCol w:w="4898"/>
        <w:gridCol w:w="4848"/>
      </w:tblGrid>
      <w:tr>
        <w:tc>
          <w:tcPr>
            <w:tcW w:type="dxa" w:w="4898"/>
            <w:shd w:fill="auto" w:val="clear"/>
          </w:tcPr>
          <w:p w14:paraId="40020000">
            <w:pPr>
              <w:widowControl w:val="1"/>
              <w:spacing w:after="0" w:line="240" w:lineRule="auto"/>
              <w:ind/>
              <w:jc w:val="center"/>
              <w:rPr>
                <w:rFonts w:ascii="Times New Roman" w:hAnsi="Times New Roman"/>
                <w:b w:val="1"/>
                <w:color w:val="000000"/>
                <w:sz w:val="26"/>
              </w:rPr>
            </w:pPr>
            <w:r>
              <w:rPr>
                <w:rFonts w:ascii="Times New Roman" w:hAnsi="Times New Roman"/>
                <w:b w:val="1"/>
                <w:color w:val="000000"/>
                <w:sz w:val="26"/>
              </w:rPr>
              <w:t>Арендодатель:</w:t>
            </w:r>
          </w:p>
          <w:p w14:paraId="41020000">
            <w:pPr>
              <w:widowControl w:val="1"/>
              <w:spacing w:after="0" w:line="240" w:lineRule="auto"/>
              <w:ind/>
              <w:rPr>
                <w:rFonts w:ascii="Times New Roman" w:hAnsi="Times New Roman"/>
                <w:color w:val="000000"/>
                <w:sz w:val="26"/>
              </w:rPr>
            </w:pPr>
            <w:r>
              <w:rPr>
                <w:rFonts w:ascii="Times New Roman" w:hAnsi="Times New Roman"/>
                <w:color w:val="000000"/>
                <w:sz w:val="26"/>
              </w:rPr>
              <w:t xml:space="preserve">Комитет по управлению имуществом Администрации Кашинского </w:t>
            </w:r>
            <w:r>
              <w:rPr>
                <w:rFonts w:ascii="Times New Roman" w:hAnsi="Times New Roman"/>
                <w:color w:val="000000"/>
                <w:sz w:val="26"/>
              </w:rPr>
              <w:t>муниципального</w:t>
            </w:r>
            <w:r>
              <w:rPr>
                <w:rFonts w:ascii="Times New Roman" w:hAnsi="Times New Roman"/>
                <w:color w:val="000000"/>
                <w:sz w:val="26"/>
              </w:rPr>
              <w:t xml:space="preserve"> округа</w:t>
            </w:r>
            <w:r>
              <w:rPr>
                <w:rFonts w:ascii="Times New Roman" w:hAnsi="Times New Roman"/>
                <w:color w:val="000000"/>
                <w:sz w:val="26"/>
              </w:rPr>
              <w:t xml:space="preserve"> Тверской области</w:t>
            </w:r>
          </w:p>
          <w:p w14:paraId="42020000">
            <w:pPr>
              <w:widowControl w:val="1"/>
              <w:spacing w:after="0" w:line="240" w:lineRule="auto"/>
              <w:ind/>
              <w:rPr>
                <w:rFonts w:ascii="Times New Roman" w:hAnsi="Times New Roman"/>
                <w:color w:val="000000"/>
                <w:sz w:val="26"/>
              </w:rPr>
            </w:pPr>
            <w:r>
              <w:rPr>
                <w:rFonts w:ascii="Times New Roman" w:hAnsi="Times New Roman"/>
                <w:color w:val="000000"/>
                <w:sz w:val="26"/>
              </w:rPr>
              <w:t>171640, Тверская обл</w:t>
            </w:r>
            <w:r>
              <w:rPr>
                <w:rFonts w:ascii="Times New Roman" w:hAnsi="Times New Roman"/>
                <w:color w:val="000000"/>
                <w:sz w:val="26"/>
              </w:rPr>
              <w:t>.</w:t>
            </w:r>
            <w:r>
              <w:rPr>
                <w:rFonts w:ascii="Times New Roman" w:hAnsi="Times New Roman"/>
                <w:color w:val="000000"/>
                <w:sz w:val="26"/>
              </w:rPr>
              <w:t xml:space="preserve">, </w:t>
            </w:r>
            <w:r>
              <w:rPr>
                <w:rFonts w:ascii="Times New Roman" w:hAnsi="Times New Roman"/>
                <w:color w:val="000000"/>
                <w:sz w:val="26"/>
              </w:rPr>
              <w:t>Кашинский</w:t>
            </w:r>
            <w:r>
              <w:rPr>
                <w:rFonts w:ascii="Times New Roman" w:hAnsi="Times New Roman"/>
                <w:color w:val="000000"/>
                <w:sz w:val="26"/>
              </w:rPr>
              <w:t xml:space="preserve"> </w:t>
            </w:r>
            <w:r>
              <w:rPr>
                <w:rFonts w:ascii="Times New Roman" w:hAnsi="Times New Roman"/>
                <w:color w:val="000000"/>
                <w:sz w:val="26"/>
              </w:rPr>
              <w:t>м.о</w:t>
            </w:r>
            <w:r>
              <w:rPr>
                <w:rFonts w:ascii="Times New Roman" w:hAnsi="Times New Roman"/>
                <w:color w:val="000000"/>
                <w:sz w:val="26"/>
              </w:rPr>
              <w:t>.,</w:t>
            </w:r>
            <w:r>
              <w:rPr>
                <w:rFonts w:ascii="Times New Roman" w:hAnsi="Times New Roman"/>
                <w:color w:val="000000"/>
                <w:sz w:val="26"/>
              </w:rPr>
              <w:t xml:space="preserve"> г. Кашин, ул. Анатолия Луначарского, д.20</w:t>
            </w:r>
          </w:p>
          <w:p w14:paraId="43020000">
            <w:pPr>
              <w:widowControl w:val="1"/>
              <w:spacing w:after="0" w:line="240" w:lineRule="auto"/>
              <w:ind/>
              <w:rPr>
                <w:rFonts w:ascii="Times New Roman" w:hAnsi="Times New Roman"/>
                <w:color w:val="000000"/>
                <w:sz w:val="26"/>
              </w:rPr>
            </w:pPr>
            <w:r>
              <w:rPr>
                <w:rFonts w:ascii="Times New Roman" w:hAnsi="Times New Roman"/>
                <w:color w:val="000000"/>
                <w:sz w:val="26"/>
              </w:rPr>
              <w:t>тел. (48234)2-06-53, 2-19-21</w:t>
            </w:r>
          </w:p>
          <w:p w14:paraId="44020000">
            <w:pPr>
              <w:widowControl w:val="1"/>
              <w:spacing w:after="0" w:line="240" w:lineRule="auto"/>
              <w:ind/>
              <w:rPr>
                <w:rFonts w:ascii="Times New Roman" w:hAnsi="Times New Roman"/>
                <w:color w:val="000000"/>
                <w:sz w:val="26"/>
              </w:rPr>
            </w:pPr>
            <w:r>
              <w:rPr>
                <w:rFonts w:ascii="Times New Roman" w:hAnsi="Times New Roman"/>
                <w:color w:val="000000"/>
                <w:sz w:val="26"/>
              </w:rPr>
              <w:t>ОГРН</w:t>
            </w:r>
            <w:r>
              <w:rPr>
                <w:rFonts w:ascii="Times New Roman" w:hAnsi="Times New Roman"/>
                <w:color w:val="000000"/>
                <w:sz w:val="26"/>
              </w:rPr>
              <w:t>:</w:t>
            </w:r>
            <w:r>
              <w:rPr>
                <w:rFonts w:ascii="Times New Roman" w:hAnsi="Times New Roman"/>
                <w:color w:val="000000"/>
                <w:sz w:val="26"/>
              </w:rPr>
              <w:t xml:space="preserve"> 1026901673204</w:t>
            </w:r>
          </w:p>
          <w:p w14:paraId="45020000">
            <w:pPr>
              <w:widowControl w:val="1"/>
              <w:spacing w:after="0" w:line="240" w:lineRule="auto"/>
              <w:ind/>
              <w:rPr>
                <w:rFonts w:ascii="Times New Roman" w:hAnsi="Times New Roman"/>
                <w:color w:val="000000"/>
                <w:sz w:val="26"/>
              </w:rPr>
            </w:pPr>
            <w:r>
              <w:rPr>
                <w:rFonts w:ascii="Times New Roman" w:hAnsi="Times New Roman"/>
                <w:color w:val="000000"/>
                <w:sz w:val="26"/>
              </w:rPr>
              <w:t>ИНН</w:t>
            </w:r>
            <w:r>
              <w:rPr>
                <w:rFonts w:ascii="Times New Roman" w:hAnsi="Times New Roman"/>
                <w:color w:val="000000"/>
                <w:sz w:val="26"/>
              </w:rPr>
              <w:t>:</w:t>
            </w:r>
            <w:r>
              <w:rPr>
                <w:rFonts w:ascii="Times New Roman" w:hAnsi="Times New Roman"/>
                <w:color w:val="000000"/>
                <w:sz w:val="26"/>
              </w:rPr>
              <w:t xml:space="preserve"> 6909007325</w:t>
            </w:r>
          </w:p>
          <w:p w14:paraId="46020000">
            <w:pPr>
              <w:widowControl w:val="1"/>
              <w:spacing w:after="0" w:line="240" w:lineRule="auto"/>
              <w:ind/>
              <w:rPr>
                <w:rFonts w:ascii="Times New Roman" w:hAnsi="Times New Roman"/>
                <w:color w:val="000000"/>
                <w:sz w:val="26"/>
              </w:rPr>
            </w:pPr>
            <w:r>
              <w:rPr>
                <w:rFonts w:ascii="Times New Roman" w:hAnsi="Times New Roman"/>
                <w:color w:val="000000"/>
                <w:sz w:val="26"/>
              </w:rPr>
              <w:t>КПП</w:t>
            </w:r>
            <w:r>
              <w:rPr>
                <w:rFonts w:ascii="Times New Roman" w:hAnsi="Times New Roman"/>
                <w:color w:val="000000"/>
                <w:sz w:val="26"/>
              </w:rPr>
              <w:t>:</w:t>
            </w:r>
            <w:r>
              <w:rPr>
                <w:rFonts w:ascii="Times New Roman" w:hAnsi="Times New Roman"/>
                <w:color w:val="000000"/>
                <w:sz w:val="26"/>
              </w:rPr>
              <w:t xml:space="preserve"> 690901001</w:t>
            </w:r>
          </w:p>
          <w:p w14:paraId="47020000">
            <w:pPr>
              <w:widowControl w:val="1"/>
              <w:spacing w:after="0" w:line="240" w:lineRule="auto"/>
              <w:ind/>
              <w:rPr>
                <w:rFonts w:ascii="Times New Roman" w:hAnsi="Times New Roman"/>
                <w:color w:val="000000"/>
                <w:sz w:val="26"/>
              </w:rPr>
            </w:pPr>
            <w:r>
              <w:rPr>
                <w:rFonts w:ascii="Times New Roman" w:hAnsi="Times New Roman"/>
                <w:color w:val="000000"/>
                <w:sz w:val="26"/>
              </w:rPr>
              <w:t>эл.почта</w:t>
            </w:r>
            <w:r>
              <w:rPr>
                <w:rFonts w:ascii="Times New Roman" w:hAnsi="Times New Roman"/>
                <w:color w:val="000000"/>
                <w:sz w:val="26"/>
              </w:rPr>
              <w:t xml:space="preserve">:  </w:t>
            </w:r>
            <w:r>
              <w:rPr>
                <w:rFonts w:ascii="Times New Roman" w:hAnsi="Times New Roman"/>
                <w:color w:val="0000FF"/>
                <w:sz w:val="26"/>
                <w:u w:val="single"/>
              </w:rPr>
              <w:fldChar w:fldCharType="begin"/>
            </w:r>
            <w:r>
              <w:rPr>
                <w:rFonts w:ascii="Times New Roman" w:hAnsi="Times New Roman"/>
                <w:color w:val="0000FF"/>
                <w:sz w:val="26"/>
                <w:u w:val="single"/>
              </w:rPr>
              <w:instrText>HYPERLINK "mailto:imuschestvo@kashin.info"</w:instrText>
            </w:r>
            <w:r>
              <w:rPr>
                <w:rFonts w:ascii="Times New Roman" w:hAnsi="Times New Roman"/>
                <w:color w:val="0000FF"/>
                <w:sz w:val="26"/>
                <w:u w:val="single"/>
              </w:rPr>
              <w:fldChar w:fldCharType="separate"/>
            </w:r>
            <w:r>
              <w:rPr>
                <w:rFonts w:ascii="Times New Roman" w:hAnsi="Times New Roman"/>
                <w:color w:val="0000FF"/>
                <w:sz w:val="26"/>
                <w:u w:val="single"/>
              </w:rPr>
              <w:t>imuschestvo@kashin.info</w:t>
            </w:r>
            <w:r>
              <w:rPr>
                <w:rFonts w:ascii="Times New Roman" w:hAnsi="Times New Roman"/>
                <w:color w:val="0000FF"/>
                <w:sz w:val="26"/>
                <w:u w:val="single"/>
              </w:rPr>
              <w:fldChar w:fldCharType="end"/>
            </w:r>
          </w:p>
          <w:p w14:paraId="48020000">
            <w:pPr>
              <w:widowControl w:val="1"/>
              <w:spacing w:after="0" w:line="240" w:lineRule="auto"/>
              <w:ind/>
              <w:rPr>
                <w:rFonts w:ascii="Times New Roman" w:hAnsi="Times New Roman"/>
                <w:color w:val="000000"/>
                <w:sz w:val="26"/>
              </w:rPr>
            </w:pPr>
          </w:p>
          <w:p w14:paraId="49020000">
            <w:pPr>
              <w:widowControl w:val="1"/>
              <w:spacing w:after="0" w:line="240" w:lineRule="auto"/>
              <w:ind/>
              <w:rPr>
                <w:rFonts w:ascii="Times New Roman" w:hAnsi="Times New Roman"/>
                <w:color w:val="000000"/>
                <w:sz w:val="26"/>
              </w:rPr>
            </w:pPr>
            <w:r>
              <w:rPr>
                <w:rFonts w:ascii="Times New Roman" w:hAnsi="Times New Roman"/>
                <w:color w:val="000000"/>
                <w:sz w:val="26"/>
              </w:rPr>
              <w:t xml:space="preserve">Председатель Комитета </w:t>
            </w:r>
          </w:p>
          <w:p w14:paraId="4A020000">
            <w:pPr>
              <w:widowControl w:val="1"/>
              <w:spacing w:after="0" w:line="240" w:lineRule="auto"/>
              <w:ind/>
              <w:rPr>
                <w:rFonts w:ascii="Times New Roman" w:hAnsi="Times New Roman"/>
                <w:color w:val="000000"/>
                <w:sz w:val="26"/>
              </w:rPr>
            </w:pPr>
          </w:p>
          <w:p w14:paraId="4B020000">
            <w:pPr>
              <w:widowControl w:val="1"/>
              <w:spacing w:after="0" w:line="240" w:lineRule="auto"/>
              <w:ind/>
              <w:rPr>
                <w:rFonts w:ascii="Times New Roman" w:hAnsi="Times New Roman"/>
                <w:color w:val="000000"/>
                <w:sz w:val="26"/>
              </w:rPr>
            </w:pPr>
            <w:r>
              <w:rPr>
                <w:rFonts w:ascii="Times New Roman" w:hAnsi="Times New Roman"/>
                <w:color w:val="000000"/>
                <w:sz w:val="26"/>
              </w:rPr>
              <w:t>______________ </w:t>
            </w:r>
            <w:r>
              <w:rPr>
                <w:rFonts w:ascii="Times New Roman" w:hAnsi="Times New Roman"/>
                <w:color w:val="000000"/>
                <w:sz w:val="26"/>
              </w:rPr>
              <w:t>О</w:t>
            </w:r>
            <w:r>
              <w:rPr>
                <w:rFonts w:ascii="Times New Roman" w:hAnsi="Times New Roman"/>
                <w:color w:val="000000"/>
                <w:sz w:val="26"/>
              </w:rPr>
              <w:t>.А. </w:t>
            </w:r>
            <w:r>
              <w:rPr>
                <w:rFonts w:ascii="Times New Roman" w:hAnsi="Times New Roman"/>
                <w:color w:val="000000"/>
                <w:sz w:val="26"/>
              </w:rPr>
              <w:t>Стионова</w:t>
            </w:r>
          </w:p>
          <w:p w14:paraId="4C020000">
            <w:pPr>
              <w:widowControl w:val="1"/>
              <w:spacing w:after="0" w:line="240" w:lineRule="auto"/>
              <w:ind/>
              <w:jc w:val="both"/>
              <w:rPr>
                <w:rFonts w:ascii="Times New Roman" w:hAnsi="Times New Roman"/>
                <w:color w:val="000000"/>
                <w:sz w:val="26"/>
              </w:rPr>
            </w:pPr>
            <w:r>
              <w:rPr>
                <w:rFonts w:ascii="Times New Roman" w:hAnsi="Times New Roman"/>
                <w:color w:val="000000"/>
                <w:sz w:val="26"/>
              </w:rPr>
              <w:t xml:space="preserve">           (подпись)</w:t>
            </w:r>
          </w:p>
          <w:p w14:paraId="4D020000">
            <w:pPr>
              <w:widowControl w:val="1"/>
              <w:spacing w:after="0" w:line="240" w:lineRule="auto"/>
              <w:ind/>
              <w:jc w:val="both"/>
              <w:rPr>
                <w:rFonts w:ascii="Times New Roman" w:hAnsi="Times New Roman"/>
                <w:color w:val="000000"/>
                <w:sz w:val="24"/>
              </w:rPr>
            </w:pPr>
            <w:r>
              <w:rPr>
                <w:rFonts w:ascii="Times New Roman" w:hAnsi="Times New Roman"/>
                <w:color w:val="000000"/>
                <w:sz w:val="24"/>
              </w:rPr>
              <w:t>М.П.</w:t>
            </w:r>
          </w:p>
        </w:tc>
        <w:tc>
          <w:tcPr>
            <w:tcW w:type="dxa" w:w="4848"/>
            <w:shd w:fill="auto" w:val="clear"/>
          </w:tcPr>
          <w:p w14:paraId="4E020000">
            <w:pPr>
              <w:widowControl w:val="1"/>
              <w:spacing w:after="200" w:line="264" w:lineRule="auto"/>
              <w:ind/>
              <w:jc w:val="both"/>
              <w:rPr>
                <w:rFonts w:ascii="Times New Roman" w:hAnsi="Times New Roman"/>
                <w:color w:val="000000"/>
                <w:sz w:val="24"/>
              </w:rPr>
            </w:pPr>
            <w:r>
              <w:rPr>
                <w:rFonts w:ascii="Times New Roman" w:hAnsi="Times New Roman"/>
                <w:color w:val="000000"/>
                <w:sz w:val="24"/>
              </w:rPr>
              <w:t>Арендатор:</w:t>
            </w:r>
          </w:p>
          <w:p w14:paraId="4F020000">
            <w:pPr>
              <w:widowControl w:val="1"/>
              <w:spacing w:after="0" w:line="264" w:lineRule="auto"/>
              <w:ind/>
              <w:rPr>
                <w:rFonts w:ascii="Times New Roman" w:hAnsi="Times New Roman"/>
                <w:color w:val="000000"/>
                <w:sz w:val="24"/>
              </w:rPr>
            </w:pPr>
          </w:p>
          <w:p w14:paraId="50020000">
            <w:pPr>
              <w:widowControl w:val="1"/>
              <w:spacing w:after="0" w:line="264" w:lineRule="auto"/>
              <w:ind/>
              <w:rPr>
                <w:rFonts w:ascii="Times New Roman" w:hAnsi="Times New Roman"/>
                <w:color w:val="000000"/>
                <w:sz w:val="24"/>
              </w:rPr>
            </w:pPr>
          </w:p>
          <w:p w14:paraId="51020000">
            <w:pPr>
              <w:widowControl w:val="1"/>
              <w:spacing w:after="0" w:line="264" w:lineRule="auto"/>
              <w:ind/>
              <w:rPr>
                <w:rFonts w:ascii="Times New Roman" w:hAnsi="Times New Roman"/>
                <w:color w:val="000000"/>
                <w:sz w:val="24"/>
              </w:rPr>
            </w:pPr>
          </w:p>
          <w:p w14:paraId="52020000">
            <w:pPr>
              <w:widowControl w:val="1"/>
              <w:spacing w:after="0" w:line="264" w:lineRule="auto"/>
              <w:ind/>
              <w:rPr>
                <w:rFonts w:ascii="Times New Roman" w:hAnsi="Times New Roman"/>
                <w:color w:val="000000"/>
                <w:sz w:val="24"/>
              </w:rPr>
            </w:pPr>
          </w:p>
          <w:p w14:paraId="53020000">
            <w:pPr>
              <w:widowControl w:val="1"/>
              <w:spacing w:after="0" w:line="264" w:lineRule="auto"/>
              <w:ind/>
              <w:rPr>
                <w:rFonts w:ascii="Times New Roman" w:hAnsi="Times New Roman"/>
                <w:color w:val="000000"/>
                <w:sz w:val="24"/>
              </w:rPr>
            </w:pPr>
          </w:p>
          <w:p w14:paraId="54020000">
            <w:pPr>
              <w:widowControl w:val="1"/>
              <w:spacing w:after="0" w:line="264" w:lineRule="auto"/>
              <w:ind/>
              <w:rPr>
                <w:rFonts w:ascii="Times New Roman" w:hAnsi="Times New Roman"/>
                <w:color w:val="000000"/>
                <w:sz w:val="24"/>
              </w:rPr>
            </w:pPr>
          </w:p>
          <w:p w14:paraId="55020000">
            <w:pPr>
              <w:widowControl w:val="1"/>
              <w:spacing w:after="0" w:line="264" w:lineRule="auto"/>
              <w:ind/>
              <w:rPr>
                <w:rFonts w:ascii="Times New Roman" w:hAnsi="Times New Roman"/>
                <w:color w:val="000000"/>
                <w:sz w:val="24"/>
              </w:rPr>
            </w:pPr>
          </w:p>
          <w:p w14:paraId="56020000">
            <w:pPr>
              <w:widowControl w:val="1"/>
              <w:spacing w:after="0" w:line="264" w:lineRule="auto"/>
              <w:ind/>
              <w:rPr>
                <w:rFonts w:ascii="Times New Roman" w:hAnsi="Times New Roman"/>
                <w:color w:val="000000"/>
                <w:sz w:val="24"/>
              </w:rPr>
            </w:pPr>
          </w:p>
          <w:p w14:paraId="57020000">
            <w:pPr>
              <w:widowControl w:val="1"/>
              <w:spacing w:after="0" w:line="264" w:lineRule="auto"/>
              <w:ind/>
              <w:rPr>
                <w:rFonts w:ascii="Times New Roman" w:hAnsi="Times New Roman"/>
                <w:color w:val="000000"/>
                <w:sz w:val="24"/>
              </w:rPr>
            </w:pPr>
          </w:p>
          <w:p w14:paraId="58020000">
            <w:pPr>
              <w:widowControl w:val="1"/>
              <w:spacing w:after="0" w:line="264" w:lineRule="auto"/>
              <w:ind/>
              <w:rPr>
                <w:rFonts w:ascii="Times New Roman" w:hAnsi="Times New Roman"/>
                <w:color w:val="000000"/>
                <w:sz w:val="24"/>
              </w:rPr>
            </w:pPr>
            <w:r>
              <w:rPr>
                <w:rFonts w:ascii="Times New Roman" w:hAnsi="Times New Roman"/>
                <w:color w:val="000000"/>
                <w:sz w:val="24"/>
              </w:rPr>
              <w:t xml:space="preserve">____________(_________________)  </w:t>
            </w:r>
          </w:p>
          <w:p w14:paraId="59020000">
            <w:pPr>
              <w:widowControl w:val="1"/>
              <w:spacing w:after="0" w:line="264" w:lineRule="auto"/>
              <w:ind/>
              <w:rPr>
                <w:rFonts w:ascii="Times New Roman" w:hAnsi="Times New Roman"/>
                <w:color w:val="000000"/>
                <w:sz w:val="24"/>
              </w:rPr>
            </w:pPr>
            <w:r>
              <w:rPr>
                <w:rFonts w:ascii="Times New Roman" w:hAnsi="Times New Roman"/>
                <w:color w:val="000000"/>
                <w:sz w:val="24"/>
              </w:rPr>
              <w:t>(подпись)</w:t>
            </w:r>
          </w:p>
          <w:p w14:paraId="5A020000">
            <w:pPr>
              <w:widowControl w:val="1"/>
              <w:spacing w:after="0" w:line="264" w:lineRule="auto"/>
              <w:ind/>
              <w:rPr>
                <w:rFonts w:ascii="Times New Roman" w:hAnsi="Times New Roman"/>
                <w:color w:val="000000"/>
                <w:sz w:val="24"/>
              </w:rPr>
            </w:pPr>
          </w:p>
          <w:p w14:paraId="5B020000">
            <w:pPr>
              <w:widowControl w:val="1"/>
              <w:spacing w:after="0" w:line="264" w:lineRule="auto"/>
              <w:ind/>
              <w:rPr>
                <w:rFonts w:ascii="Times New Roman" w:hAnsi="Times New Roman"/>
                <w:color w:val="000000"/>
                <w:sz w:val="24"/>
              </w:rPr>
            </w:pPr>
            <w:r>
              <w:rPr>
                <w:rFonts w:ascii="Times New Roman" w:hAnsi="Times New Roman"/>
                <w:color w:val="000000"/>
                <w:sz w:val="24"/>
              </w:rPr>
              <w:t>М.П.</w:t>
            </w:r>
          </w:p>
          <w:p w14:paraId="5C020000">
            <w:pPr>
              <w:widowControl w:val="1"/>
              <w:spacing w:after="0" w:line="264" w:lineRule="auto"/>
              <w:ind/>
              <w:jc w:val="both"/>
              <w:rPr>
                <w:rFonts w:ascii="Times New Roman" w:hAnsi="Times New Roman"/>
                <w:color w:val="000000"/>
                <w:sz w:val="24"/>
              </w:rPr>
            </w:pPr>
            <w:bookmarkEnd w:id="37"/>
          </w:p>
        </w:tc>
      </w:tr>
    </w:tbl>
    <w:p w14:paraId="5D020000"/>
    <w:p w14:paraId="5E020000"/>
    <w:sectPr>
      <w:footerReference r:id="rId1" w:type="default"/>
      <w:pgSz w:h="16838" w:orient="portrait" w:w="11906"/>
      <w:pgMar w:bottom="284" w:footer="284" w:gutter="0" w:header="284" w:left="1134" w:right="566" w:top="567"/>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er1.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2000000">
    <w:pPr>
      <w:framePr w:h="0" w:hAnchor="margin" w:hSpace="0" w:vAnchor="text" w:vSpace="0" w:wrap="around" w:xAlign="right" w:y="1"/>
      <w:widowControl w:val="1"/>
      <w:pBdr>
        <w:top w:sz="4" w:val="nil"/>
        <w:left w:sz="4" w:val="nil"/>
        <w:bottom w:sz="4" w:val="nil"/>
        <w:right w:sz="4" w:val="nil"/>
        <w:between w:sz="4" w:val="nil"/>
      </w:pBdr>
      <w:ind/>
      <w:jc w:val="left"/>
    </w:pPr>
    <w:r>
      <w:fldChar w:fldCharType="begin"/>
    </w:r>
    <w:r>
      <w:instrText xml:space="preserve">PAGE </w:instrText>
    </w:r>
    <w:r>
      <w:fldChar w:fldCharType="separate"/>
    </w:r>
    <w:r>
      <w:t xml:space="preserve"> </w:t>
    </w:r>
    <w:r>
      <w:fldChar w:fldCharType="end"/>
    </w:r>
  </w:p>
  <w:p w14:paraId="01000000">
    <w:pPr>
      <w:pStyle w:val="Style_1"/>
      <w:widowControl w:val="1"/>
      <w:ind w:right="360"/>
      <w:jc w:val="right"/>
    </w:pPr>
  </w:p>
  <w:p w14:paraId="03000000">
    <w:pPr>
      <w:pStyle w:val="Style_1"/>
    </w:pPr>
  </w:p>
</w:ft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center"/>
      <w:pPr>
        <w:widowControl w:val="1"/>
        <w:tabs>
          <w:tab w:leader="none" w:pos="458" w:val="left"/>
        </w:tabs>
        <w:ind w:hanging="360" w:left="458"/>
      </w:pPr>
      <w:rPr>
        <w:sz w:val="20"/>
      </w:rPr>
    </w:lvl>
    <w:lvl w:ilvl="1">
      <w:start w:val="1"/>
      <w:numFmt w:val="lowerLetter"/>
      <w:lvlText w:val="%2."/>
      <w:lvlJc w:val="left"/>
      <w:pPr>
        <w:widowControl w:val="1"/>
        <w:tabs>
          <w:tab w:leader="none" w:pos="1178" w:val="left"/>
        </w:tabs>
        <w:ind w:hanging="360" w:left="1178"/>
      </w:pPr>
    </w:lvl>
    <w:lvl w:ilvl="2">
      <w:start w:val="1"/>
      <w:numFmt w:val="lowerRoman"/>
      <w:lvlText w:val="%3."/>
      <w:lvlJc w:val="right"/>
      <w:pPr>
        <w:widowControl w:val="1"/>
        <w:tabs>
          <w:tab w:leader="none" w:pos="1898" w:val="left"/>
        </w:tabs>
        <w:ind w:hanging="180" w:left="1898"/>
      </w:pPr>
    </w:lvl>
    <w:lvl w:ilvl="3">
      <w:start w:val="1"/>
      <w:numFmt w:val="decimal"/>
      <w:lvlText w:val="%4."/>
      <w:lvlJc w:val="left"/>
      <w:pPr>
        <w:widowControl w:val="1"/>
        <w:tabs>
          <w:tab w:leader="none" w:pos="2618" w:val="left"/>
        </w:tabs>
        <w:ind w:hanging="360" w:left="2618"/>
      </w:pPr>
    </w:lvl>
    <w:lvl w:ilvl="4">
      <w:start w:val="1"/>
      <w:numFmt w:val="lowerLetter"/>
      <w:lvlText w:val="%5."/>
      <w:lvlJc w:val="left"/>
      <w:pPr>
        <w:widowControl w:val="1"/>
        <w:tabs>
          <w:tab w:leader="none" w:pos="3338" w:val="left"/>
        </w:tabs>
        <w:ind w:hanging="360" w:left="3338"/>
      </w:pPr>
    </w:lvl>
    <w:lvl w:ilvl="5">
      <w:start w:val="1"/>
      <w:numFmt w:val="lowerRoman"/>
      <w:lvlText w:val="%6."/>
      <w:lvlJc w:val="right"/>
      <w:pPr>
        <w:widowControl w:val="1"/>
        <w:tabs>
          <w:tab w:leader="none" w:pos="4058" w:val="left"/>
        </w:tabs>
        <w:ind w:hanging="180" w:left="4058"/>
      </w:pPr>
    </w:lvl>
    <w:lvl w:ilvl="6">
      <w:start w:val="1"/>
      <w:numFmt w:val="decimal"/>
      <w:lvlText w:val="%7."/>
      <w:lvlJc w:val="left"/>
      <w:pPr>
        <w:widowControl w:val="1"/>
        <w:tabs>
          <w:tab w:leader="none" w:pos="4778" w:val="left"/>
        </w:tabs>
        <w:ind w:hanging="360" w:left="4778"/>
      </w:pPr>
    </w:lvl>
    <w:lvl w:ilvl="7">
      <w:start w:val="1"/>
      <w:numFmt w:val="lowerLetter"/>
      <w:lvlText w:val="%8."/>
      <w:lvlJc w:val="left"/>
      <w:pPr>
        <w:widowControl w:val="1"/>
        <w:tabs>
          <w:tab w:leader="none" w:pos="5498" w:val="left"/>
        </w:tabs>
        <w:ind w:hanging="360" w:left="5498"/>
      </w:pPr>
    </w:lvl>
    <w:lvl w:ilvl="8">
      <w:start w:val="1"/>
      <w:numFmt w:val="lowerRoman"/>
      <w:lvlText w:val="%9."/>
      <w:lvlJc w:val="right"/>
      <w:pPr>
        <w:widowControl w:val="1"/>
        <w:tabs>
          <w:tab w:leader="none" w:pos="6218" w:val="left"/>
        </w:tabs>
        <w:ind w:hanging="180" w:left="6218"/>
      </w:pPr>
    </w:lvl>
  </w:abstractNum>
  <w:abstractNum w:abstractNumId="1">
    <w:lvl w:ilvl="0">
      <w:start w:val="1"/>
      <w:numFmt w:val="bullet"/>
      <w:lvlText w:val=""/>
      <w:lvlJc w:val="left"/>
      <w:pPr>
        <w:widowControl w:val="1"/>
        <w:ind w:hanging="360" w:left="720"/>
      </w:pPr>
      <w:rPr>
        <w:rFonts w:ascii="Symbol" w:hAnsi="Symbol"/>
      </w:rPr>
    </w:lvl>
    <w:lvl w:ilvl="1">
      <w:start w:val="1"/>
      <w:numFmt w:val="bullet"/>
      <w:lvlText w:val="o"/>
      <w:lvlJc w:val="left"/>
      <w:pPr>
        <w:widowControl w:val="1"/>
        <w:ind w:hanging="360" w:left="1440"/>
      </w:pPr>
      <w:rPr>
        <w:rFonts w:ascii="Courier New" w:hAnsi="Courier New"/>
      </w:rPr>
    </w:lvl>
    <w:lvl w:ilvl="2">
      <w:start w:val="1"/>
      <w:numFmt w:val="bullet"/>
      <w:lvlText w:val=""/>
      <w:lvlJc w:val="left"/>
      <w:pPr>
        <w:widowControl w:val="1"/>
        <w:ind w:hanging="360" w:left="2160"/>
      </w:pPr>
      <w:rPr>
        <w:rFonts w:ascii="Wingdings" w:hAnsi="Wingdings"/>
      </w:rPr>
    </w:lvl>
    <w:lvl w:ilvl="3">
      <w:start w:val="1"/>
      <w:numFmt w:val="bullet"/>
      <w:lvlText w:val=""/>
      <w:lvlJc w:val="left"/>
      <w:pPr>
        <w:widowControl w:val="1"/>
        <w:ind w:hanging="360" w:left="2880"/>
      </w:pPr>
      <w:rPr>
        <w:rFonts w:ascii="Symbol" w:hAnsi="Symbol"/>
      </w:rPr>
    </w:lvl>
    <w:lvl w:ilvl="4">
      <w:start w:val="1"/>
      <w:numFmt w:val="bullet"/>
      <w:lvlText w:val="o"/>
      <w:lvlJc w:val="left"/>
      <w:pPr>
        <w:widowControl w:val="1"/>
        <w:ind w:hanging="360" w:left="3600"/>
      </w:pPr>
      <w:rPr>
        <w:rFonts w:ascii="Courier New" w:hAnsi="Courier New"/>
      </w:rPr>
    </w:lvl>
    <w:lvl w:ilvl="5">
      <w:start w:val="1"/>
      <w:numFmt w:val="bullet"/>
      <w:lvlText w:val=""/>
      <w:lvlJc w:val="left"/>
      <w:pPr>
        <w:widowControl w:val="1"/>
        <w:ind w:hanging="360" w:left="4320"/>
      </w:pPr>
      <w:rPr>
        <w:rFonts w:ascii="Wingdings" w:hAnsi="Wingdings"/>
      </w:rPr>
    </w:lvl>
    <w:lvl w:ilvl="6">
      <w:start w:val="1"/>
      <w:numFmt w:val="bullet"/>
      <w:lvlText w:val=""/>
      <w:lvlJc w:val="left"/>
      <w:pPr>
        <w:widowControl w:val="1"/>
        <w:ind w:hanging="360" w:left="5040"/>
      </w:pPr>
      <w:rPr>
        <w:rFonts w:ascii="Symbol" w:hAnsi="Symbol"/>
      </w:rPr>
    </w:lvl>
    <w:lvl w:ilvl="7">
      <w:start w:val="1"/>
      <w:numFmt w:val="bullet"/>
      <w:lvlText w:val="o"/>
      <w:lvlJc w:val="left"/>
      <w:pPr>
        <w:widowControl w:val="1"/>
        <w:ind w:hanging="360" w:left="5760"/>
      </w:pPr>
      <w:rPr>
        <w:rFonts w:ascii="Courier New" w:hAnsi="Courier New"/>
      </w:rPr>
    </w:lvl>
    <w:lvl w:ilvl="8">
      <w:start w:val="1"/>
      <w:numFmt w:val="bullet"/>
      <w:lvlText w:val=""/>
      <w:lvlJc w:val="left"/>
      <w:pPr>
        <w:widowControl w:val="1"/>
        <w:ind w:hanging="360" w:left="6480"/>
      </w:pPr>
      <w:rPr>
        <w:rFonts w:ascii="Wingdings" w:hAnsi="Wingdings"/>
      </w:rPr>
    </w:lvl>
  </w:abstractNum>
  <w:abstractNum w:abstractNumId="2">
    <w:lvl w:ilvl="0">
      <w:start w:val="1"/>
      <w:numFmt w:val="bullet"/>
      <w:lvlText w:val=""/>
      <w:lvlJc w:val="left"/>
      <w:pPr>
        <w:widowControl w:val="1"/>
        <w:ind w:hanging="360" w:left="360"/>
      </w:pPr>
      <w:rPr>
        <w:rFonts w:ascii="Symbol" w:hAnsi="Symbol"/>
      </w:rPr>
    </w:lvl>
    <w:lvl w:ilvl="1">
      <w:start w:val="1"/>
      <w:numFmt w:val="bullet"/>
      <w:lvlText w:val="o"/>
      <w:lvlJc w:val="left"/>
      <w:pPr>
        <w:widowControl w:val="1"/>
        <w:ind w:hanging="360" w:left="1080"/>
      </w:pPr>
      <w:rPr>
        <w:rFonts w:ascii="Courier New" w:hAnsi="Courier New"/>
      </w:rPr>
    </w:lvl>
    <w:lvl w:ilvl="2">
      <w:start w:val="1"/>
      <w:numFmt w:val="bullet"/>
      <w:lvlText w:val=""/>
      <w:lvlJc w:val="left"/>
      <w:pPr>
        <w:widowControl w:val="1"/>
        <w:ind w:hanging="360" w:left="1800"/>
      </w:pPr>
      <w:rPr>
        <w:rFonts w:ascii="Wingdings" w:hAnsi="Wingdings"/>
      </w:rPr>
    </w:lvl>
    <w:lvl w:ilvl="3">
      <w:start w:val="1"/>
      <w:numFmt w:val="bullet"/>
      <w:lvlText w:val=""/>
      <w:lvlJc w:val="left"/>
      <w:pPr>
        <w:widowControl w:val="1"/>
        <w:ind w:hanging="360" w:left="2520"/>
      </w:pPr>
      <w:rPr>
        <w:rFonts w:ascii="Symbol" w:hAnsi="Symbol"/>
      </w:rPr>
    </w:lvl>
    <w:lvl w:ilvl="4">
      <w:start w:val="1"/>
      <w:numFmt w:val="bullet"/>
      <w:lvlText w:val="o"/>
      <w:lvlJc w:val="left"/>
      <w:pPr>
        <w:widowControl w:val="1"/>
        <w:ind w:hanging="360" w:left="3240"/>
      </w:pPr>
      <w:rPr>
        <w:rFonts w:ascii="Courier New" w:hAnsi="Courier New"/>
      </w:rPr>
    </w:lvl>
    <w:lvl w:ilvl="5">
      <w:start w:val="1"/>
      <w:numFmt w:val="bullet"/>
      <w:lvlText w:val=""/>
      <w:lvlJc w:val="left"/>
      <w:pPr>
        <w:widowControl w:val="1"/>
        <w:ind w:hanging="360" w:left="3960"/>
      </w:pPr>
      <w:rPr>
        <w:rFonts w:ascii="Wingdings" w:hAnsi="Wingdings"/>
      </w:rPr>
    </w:lvl>
    <w:lvl w:ilvl="6">
      <w:start w:val="1"/>
      <w:numFmt w:val="bullet"/>
      <w:lvlText w:val=""/>
      <w:lvlJc w:val="left"/>
      <w:pPr>
        <w:widowControl w:val="1"/>
        <w:ind w:hanging="360" w:left="4680"/>
      </w:pPr>
      <w:rPr>
        <w:rFonts w:ascii="Symbol" w:hAnsi="Symbol"/>
      </w:rPr>
    </w:lvl>
    <w:lvl w:ilvl="7">
      <w:start w:val="1"/>
      <w:numFmt w:val="bullet"/>
      <w:lvlText w:val="o"/>
      <w:lvlJc w:val="left"/>
      <w:pPr>
        <w:widowControl w:val="1"/>
        <w:ind w:hanging="360" w:left="5400"/>
      </w:pPr>
      <w:rPr>
        <w:rFonts w:ascii="Courier New" w:hAnsi="Courier New"/>
      </w:rPr>
    </w:lvl>
    <w:lvl w:ilvl="8">
      <w:start w:val="1"/>
      <w:numFmt w:val="bullet"/>
      <w:lvlText w:val=""/>
      <w:lvlJc w:val="left"/>
      <w:pPr>
        <w:widowControl w:val="1"/>
        <w:ind w:hanging="360" w:left="6120"/>
      </w:pPr>
      <w:rPr>
        <w:rFonts w:ascii="Wingdings" w:hAnsi="Wingdings"/>
      </w:rPr>
    </w:lvl>
  </w:abstractNum>
  <w:abstractNum w:abstractNumId="3">
    <w:lvl w:ilvl="0">
      <w:start w:val="1"/>
      <w:numFmt w:val="bullet"/>
      <w:lvlText w:val=""/>
      <w:lvlJc w:val="left"/>
      <w:pPr>
        <w:widowControl w:val="1"/>
        <w:ind w:hanging="360" w:left="720"/>
      </w:pPr>
      <w:rPr>
        <w:rFonts w:ascii="Symbol" w:hAnsi="Symbol"/>
      </w:rPr>
    </w:lvl>
    <w:lvl w:ilvl="1">
      <w:start w:val="1"/>
      <w:numFmt w:val="bullet"/>
      <w:lvlText w:val="o"/>
      <w:lvlJc w:val="left"/>
      <w:pPr>
        <w:widowControl w:val="1"/>
        <w:ind w:hanging="360" w:left="1440"/>
      </w:pPr>
      <w:rPr>
        <w:rFonts w:ascii="Courier New" w:hAnsi="Courier New"/>
      </w:rPr>
    </w:lvl>
    <w:lvl w:ilvl="2">
      <w:start w:val="1"/>
      <w:numFmt w:val="bullet"/>
      <w:lvlText w:val=""/>
      <w:lvlJc w:val="left"/>
      <w:pPr>
        <w:widowControl w:val="1"/>
        <w:ind w:hanging="360" w:left="2160"/>
      </w:pPr>
      <w:rPr>
        <w:rFonts w:ascii="Wingdings" w:hAnsi="Wingdings"/>
      </w:rPr>
    </w:lvl>
    <w:lvl w:ilvl="3">
      <w:start w:val="1"/>
      <w:numFmt w:val="bullet"/>
      <w:lvlText w:val=""/>
      <w:lvlJc w:val="left"/>
      <w:pPr>
        <w:widowControl w:val="1"/>
        <w:ind w:hanging="360" w:left="2880"/>
      </w:pPr>
      <w:rPr>
        <w:rFonts w:ascii="Symbol" w:hAnsi="Symbol"/>
      </w:rPr>
    </w:lvl>
    <w:lvl w:ilvl="4">
      <w:start w:val="1"/>
      <w:numFmt w:val="bullet"/>
      <w:lvlText w:val="o"/>
      <w:lvlJc w:val="left"/>
      <w:pPr>
        <w:widowControl w:val="1"/>
        <w:ind w:hanging="360" w:left="3600"/>
      </w:pPr>
      <w:rPr>
        <w:rFonts w:ascii="Courier New" w:hAnsi="Courier New"/>
      </w:rPr>
    </w:lvl>
    <w:lvl w:ilvl="5">
      <w:start w:val="1"/>
      <w:numFmt w:val="bullet"/>
      <w:lvlText w:val=""/>
      <w:lvlJc w:val="left"/>
      <w:pPr>
        <w:widowControl w:val="1"/>
        <w:ind w:hanging="360" w:left="4320"/>
      </w:pPr>
      <w:rPr>
        <w:rFonts w:ascii="Wingdings" w:hAnsi="Wingdings"/>
      </w:rPr>
    </w:lvl>
    <w:lvl w:ilvl="6">
      <w:start w:val="1"/>
      <w:numFmt w:val="bullet"/>
      <w:lvlText w:val=""/>
      <w:lvlJc w:val="left"/>
      <w:pPr>
        <w:widowControl w:val="1"/>
        <w:ind w:hanging="360" w:left="5040"/>
      </w:pPr>
      <w:rPr>
        <w:rFonts w:ascii="Symbol" w:hAnsi="Symbol"/>
      </w:rPr>
    </w:lvl>
    <w:lvl w:ilvl="7">
      <w:start w:val="1"/>
      <w:numFmt w:val="bullet"/>
      <w:lvlText w:val="o"/>
      <w:lvlJc w:val="left"/>
      <w:pPr>
        <w:widowControl w:val="1"/>
        <w:ind w:hanging="360" w:left="5760"/>
      </w:pPr>
      <w:rPr>
        <w:rFonts w:ascii="Courier New" w:hAnsi="Courier New"/>
      </w:rPr>
    </w:lvl>
    <w:lvl w:ilvl="8">
      <w:start w:val="1"/>
      <w:numFmt w:val="bullet"/>
      <w:lvlText w:val=""/>
      <w:lvlJc w:val="left"/>
      <w:pPr>
        <w:widowControl w:val="1"/>
        <w:ind w:hanging="360" w:left="648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1"/>
        <w:spacing w:after="160" w:before="0" w:line="259"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3" w:type="paragraph">
    <w:name w:val="Normal"/>
    <w:link w:val="Style_3_ch"/>
    <w:uiPriority w:val="0"/>
    <w:qFormat/>
  </w:style>
  <w:style w:default="1" w:styleId="Style_3_ch" w:type="character">
    <w:name w:val="Normal"/>
    <w:link w:val="Style_3"/>
  </w:style>
  <w:style w:styleId="Style_4" w:type="paragraph">
    <w:name w:val="toc 2"/>
    <w:next w:val="Style_3"/>
    <w:link w:val="Style_4_ch"/>
    <w:uiPriority w:val="39"/>
    <w:pPr>
      <w:widowControl w:val="1"/>
      <w:ind w:firstLine="0" w:left="200"/>
      <w:jc w:val="left"/>
    </w:pPr>
    <w:rPr>
      <w:rFonts w:ascii="XO Thames" w:hAnsi="XO Thames"/>
      <w:sz w:val="28"/>
    </w:rPr>
  </w:style>
  <w:style w:styleId="Style_4_ch" w:type="character">
    <w:name w:val="toc 2"/>
    <w:link w:val="Style_4"/>
    <w:rPr>
      <w:rFonts w:ascii="XO Thames" w:hAnsi="XO Thames"/>
      <w:sz w:val="28"/>
    </w:rPr>
  </w:style>
  <w:style w:styleId="Style_5" w:type="paragraph">
    <w:name w:val="toc 4"/>
    <w:next w:val="Style_3"/>
    <w:link w:val="Style_5_ch"/>
    <w:uiPriority w:val="39"/>
    <w:pPr>
      <w:widowControl w:val="1"/>
      <w:ind w:firstLine="0" w:left="600"/>
      <w:jc w:val="left"/>
    </w:pPr>
    <w:rPr>
      <w:rFonts w:ascii="XO Thames" w:hAnsi="XO Thames"/>
      <w:sz w:val="28"/>
    </w:rPr>
  </w:style>
  <w:style w:styleId="Style_5_ch" w:type="character">
    <w:name w:val="toc 4"/>
    <w:link w:val="Style_5"/>
    <w:rPr>
      <w:rFonts w:ascii="XO Thames" w:hAnsi="XO Thames"/>
      <w:sz w:val="28"/>
    </w:rPr>
  </w:style>
  <w:style w:styleId="Style_6" w:type="paragraph">
    <w:name w:val="toc 6"/>
    <w:next w:val="Style_3"/>
    <w:link w:val="Style_6_ch"/>
    <w:uiPriority w:val="39"/>
    <w:pPr>
      <w:widowControl w:val="1"/>
      <w:ind w:firstLine="0" w:left="1000"/>
      <w:jc w:val="left"/>
    </w:pPr>
    <w:rPr>
      <w:rFonts w:ascii="XO Thames" w:hAnsi="XO Thames"/>
      <w:sz w:val="28"/>
    </w:rPr>
  </w:style>
  <w:style w:styleId="Style_6_ch" w:type="character">
    <w:name w:val="toc 6"/>
    <w:link w:val="Style_6"/>
    <w:rPr>
      <w:rFonts w:ascii="XO Thames" w:hAnsi="XO Thames"/>
      <w:sz w:val="28"/>
    </w:rPr>
  </w:style>
  <w:style w:styleId="Style_7" w:type="paragraph">
    <w:name w:val="toc 7"/>
    <w:next w:val="Style_3"/>
    <w:link w:val="Style_7_ch"/>
    <w:uiPriority w:val="39"/>
    <w:pPr>
      <w:widowControl w:val="1"/>
      <w:ind w:firstLine="0" w:left="1200"/>
      <w:jc w:val="left"/>
    </w:pPr>
    <w:rPr>
      <w:rFonts w:ascii="XO Thames" w:hAnsi="XO Thames"/>
      <w:sz w:val="28"/>
    </w:rPr>
  </w:style>
  <w:style w:styleId="Style_7_ch" w:type="character">
    <w:name w:val="toc 7"/>
    <w:link w:val="Style_7"/>
    <w:rPr>
      <w:rFonts w:ascii="XO Thames" w:hAnsi="XO Thames"/>
      <w:sz w:val="28"/>
    </w:rPr>
  </w:style>
  <w:style w:styleId="Style_1" w:type="paragraph">
    <w:name w:val="footer"/>
    <w:basedOn w:val="Style_3"/>
    <w:link w:val="Style_1_ch"/>
    <w:pPr>
      <w:widowControl w:val="1"/>
      <w:tabs>
        <w:tab w:leader="none" w:pos="4677" w:val="center"/>
        <w:tab w:leader="none" w:pos="9355" w:val="right"/>
      </w:tabs>
      <w:spacing w:after="0" w:line="240" w:lineRule="auto"/>
      <w:ind/>
    </w:pPr>
  </w:style>
  <w:style w:styleId="Style_1_ch" w:type="character">
    <w:name w:val="footer"/>
    <w:basedOn w:val="Style_3_ch"/>
    <w:link w:val="Style_1"/>
  </w:style>
  <w:style w:styleId="Style_8" w:type="paragraph">
    <w:name w:val="Endnote"/>
    <w:link w:val="Style_8_ch"/>
    <w:pPr>
      <w:widowControl w:val="1"/>
      <w:ind w:firstLine="851" w:left="0"/>
      <w:jc w:val="both"/>
    </w:pPr>
    <w:rPr>
      <w:rFonts w:ascii="XO Thames" w:hAnsi="XO Thames"/>
      <w:sz w:val="22"/>
    </w:rPr>
  </w:style>
  <w:style w:styleId="Style_8_ch" w:type="character">
    <w:name w:val="Endnote"/>
    <w:link w:val="Style_8"/>
    <w:rPr>
      <w:rFonts w:ascii="XO Thames" w:hAnsi="XO Thames"/>
      <w:sz w:val="22"/>
    </w:rPr>
  </w:style>
  <w:style w:styleId="Style_9" w:type="paragraph">
    <w:name w:val="heading 3"/>
    <w:next w:val="Style_3"/>
    <w:link w:val="Style_9_ch"/>
    <w:uiPriority w:val="9"/>
    <w:qFormat/>
    <w:pPr>
      <w:widowControl w:val="1"/>
      <w:spacing w:after="120" w:before="120"/>
      <w:ind/>
      <w:jc w:val="both"/>
      <w:outlineLvl w:val="2"/>
    </w:pPr>
    <w:rPr>
      <w:rFonts w:ascii="XO Thames" w:hAnsi="XO Thames"/>
      <w:b w:val="1"/>
      <w:sz w:val="26"/>
    </w:rPr>
  </w:style>
  <w:style w:styleId="Style_9_ch" w:type="character">
    <w:name w:val="heading 3"/>
    <w:link w:val="Style_9"/>
    <w:rPr>
      <w:rFonts w:ascii="XO Thames" w:hAnsi="XO Thames"/>
      <w:b w:val="1"/>
      <w:sz w:val="26"/>
    </w:rPr>
  </w:style>
  <w:style w:styleId="Style_10" w:type="paragraph">
    <w:name w:val="Balloon Text"/>
    <w:basedOn w:val="Style_3"/>
    <w:link w:val="Style_10_ch"/>
    <w:pPr>
      <w:widowControl w:val="1"/>
      <w:spacing w:after="0" w:line="240" w:lineRule="auto"/>
      <w:ind/>
    </w:pPr>
    <w:rPr>
      <w:rFonts w:ascii="Segoe UI" w:hAnsi="Segoe UI"/>
      <w:sz w:val="18"/>
    </w:rPr>
  </w:style>
  <w:style w:styleId="Style_10_ch" w:type="character">
    <w:name w:val="Balloon Text"/>
    <w:basedOn w:val="Style_3_ch"/>
    <w:link w:val="Style_10"/>
    <w:rPr>
      <w:rFonts w:ascii="Segoe UI" w:hAnsi="Segoe UI"/>
      <w:sz w:val="18"/>
    </w:rPr>
  </w:style>
  <w:style w:styleId="Style_11" w:type="paragraph">
    <w:name w:val="toc 3"/>
    <w:next w:val="Style_3"/>
    <w:link w:val="Style_11_ch"/>
    <w:uiPriority w:val="39"/>
    <w:pPr>
      <w:widowControl w:val="1"/>
      <w:ind w:firstLine="0" w:left="400"/>
      <w:jc w:val="left"/>
    </w:pPr>
    <w:rPr>
      <w:rFonts w:ascii="XO Thames" w:hAnsi="XO Thames"/>
      <w:sz w:val="28"/>
    </w:rPr>
  </w:style>
  <w:style w:styleId="Style_11_ch" w:type="character">
    <w:name w:val="toc 3"/>
    <w:link w:val="Style_11"/>
    <w:rPr>
      <w:rFonts w:ascii="XO Thames" w:hAnsi="XO Thames"/>
      <w:sz w:val="28"/>
    </w:rPr>
  </w:style>
  <w:style w:styleId="Style_12" w:type="paragraph">
    <w:name w:val="Default Paragraph Font"/>
    <w:link w:val="Style_12_ch"/>
  </w:style>
  <w:style w:styleId="Style_12_ch" w:type="character">
    <w:name w:val="Default Paragraph Font"/>
    <w:link w:val="Style_12"/>
  </w:style>
  <w:style w:styleId="Style_13" w:type="paragraph">
    <w:name w:val="heading 5"/>
    <w:next w:val="Style_3"/>
    <w:link w:val="Style_13_ch"/>
    <w:uiPriority w:val="9"/>
    <w:qFormat/>
    <w:pPr>
      <w:widowControl w:val="1"/>
      <w:spacing w:after="120" w:before="120"/>
      <w:ind/>
      <w:jc w:val="both"/>
      <w:outlineLvl w:val="4"/>
    </w:pPr>
    <w:rPr>
      <w:rFonts w:ascii="XO Thames" w:hAnsi="XO Thames"/>
      <w:b w:val="1"/>
      <w:sz w:val="22"/>
    </w:rPr>
  </w:style>
  <w:style w:styleId="Style_13_ch" w:type="character">
    <w:name w:val="heading 5"/>
    <w:link w:val="Style_13"/>
    <w:rPr>
      <w:rFonts w:ascii="XO Thames" w:hAnsi="XO Thames"/>
      <w:b w:val="1"/>
      <w:sz w:val="22"/>
    </w:rPr>
  </w:style>
  <w:style w:styleId="Style_14" w:type="paragraph">
    <w:name w:val="heading 1"/>
    <w:next w:val="Style_3"/>
    <w:link w:val="Style_14_ch"/>
    <w:uiPriority w:val="9"/>
    <w:qFormat/>
    <w:pPr>
      <w:widowControl w:val="1"/>
      <w:spacing w:after="120" w:before="120"/>
      <w:ind/>
      <w:jc w:val="both"/>
      <w:outlineLvl w:val="0"/>
    </w:pPr>
    <w:rPr>
      <w:rFonts w:ascii="XO Thames" w:hAnsi="XO Thames"/>
      <w:b w:val="1"/>
      <w:sz w:val="32"/>
    </w:rPr>
  </w:style>
  <w:style w:styleId="Style_14_ch" w:type="character">
    <w:name w:val="heading 1"/>
    <w:link w:val="Style_14"/>
    <w:rPr>
      <w:rFonts w:ascii="XO Thames" w:hAnsi="XO Thames"/>
      <w:b w:val="1"/>
      <w:sz w:val="32"/>
    </w:rPr>
  </w:style>
  <w:style w:styleId="Style_15" w:type="paragraph">
    <w:name w:val="Hyperlink"/>
    <w:link w:val="Style_15_ch"/>
    <w:rPr>
      <w:color w:val="0000FF"/>
      <w:u w:val="single"/>
    </w:rPr>
  </w:style>
  <w:style w:styleId="Style_15_ch" w:type="character">
    <w:name w:val="Hyperlink"/>
    <w:link w:val="Style_15"/>
    <w:rPr>
      <w:color w:val="0000FF"/>
      <w:u w:val="single"/>
    </w:rPr>
  </w:style>
  <w:style w:styleId="Style_16" w:type="paragraph">
    <w:name w:val="Footnote"/>
    <w:link w:val="Style_16_ch"/>
    <w:pPr>
      <w:widowControl w:val="1"/>
      <w:ind w:firstLine="851" w:left="0"/>
      <w:jc w:val="both"/>
    </w:pPr>
    <w:rPr>
      <w:rFonts w:ascii="XO Thames" w:hAnsi="XO Thames"/>
      <w:sz w:val="22"/>
    </w:rPr>
  </w:style>
  <w:style w:styleId="Style_16_ch" w:type="character">
    <w:name w:val="Footnote"/>
    <w:link w:val="Style_16"/>
    <w:rPr>
      <w:rFonts w:ascii="XO Thames" w:hAnsi="XO Thames"/>
      <w:sz w:val="22"/>
    </w:rPr>
  </w:style>
  <w:style w:styleId="Style_17" w:type="paragraph">
    <w:name w:val="toc 1"/>
    <w:next w:val="Style_3"/>
    <w:link w:val="Style_17_ch"/>
    <w:uiPriority w:val="39"/>
    <w:pPr>
      <w:widowControl w:val="1"/>
      <w:ind w:firstLine="0" w:left="0"/>
      <w:jc w:val="left"/>
    </w:pPr>
    <w:rPr>
      <w:rFonts w:ascii="XO Thames" w:hAnsi="XO Thames"/>
      <w:b w:val="1"/>
      <w:sz w:val="28"/>
    </w:rPr>
  </w:style>
  <w:style w:styleId="Style_17_ch" w:type="character">
    <w:name w:val="toc 1"/>
    <w:link w:val="Style_17"/>
    <w:rPr>
      <w:rFonts w:ascii="XO Thames" w:hAnsi="XO Thames"/>
      <w:b w:val="1"/>
      <w:sz w:val="28"/>
    </w:rPr>
  </w:style>
  <w:style w:styleId="Style_18" w:type="paragraph">
    <w:name w:val="Header and Footer"/>
    <w:link w:val="Style_18_ch"/>
    <w:pPr>
      <w:widowControl w:val="1"/>
      <w:spacing w:line="240" w:lineRule="auto"/>
      <w:ind/>
      <w:jc w:val="both"/>
    </w:pPr>
    <w:rPr>
      <w:rFonts w:ascii="XO Thames" w:hAnsi="XO Thames"/>
      <w:sz w:val="28"/>
    </w:rPr>
  </w:style>
  <w:style w:styleId="Style_18_ch" w:type="character">
    <w:name w:val="Header and Footer"/>
    <w:link w:val="Style_18"/>
    <w:rPr>
      <w:rFonts w:ascii="XO Thames" w:hAnsi="XO Thames"/>
      <w:sz w:val="28"/>
    </w:rPr>
  </w:style>
  <w:style w:styleId="Style_19" w:type="paragraph">
    <w:name w:val="toc 9"/>
    <w:next w:val="Style_3"/>
    <w:link w:val="Style_19_ch"/>
    <w:uiPriority w:val="39"/>
    <w:pPr>
      <w:widowControl w:val="1"/>
      <w:ind w:firstLine="0" w:left="1600"/>
      <w:jc w:val="left"/>
    </w:pPr>
    <w:rPr>
      <w:rFonts w:ascii="XO Thames" w:hAnsi="XO Thames"/>
      <w:sz w:val="28"/>
    </w:rPr>
  </w:style>
  <w:style w:styleId="Style_19_ch" w:type="character">
    <w:name w:val="toc 9"/>
    <w:link w:val="Style_19"/>
    <w:rPr>
      <w:rFonts w:ascii="XO Thames" w:hAnsi="XO Thames"/>
      <w:sz w:val="28"/>
    </w:rPr>
  </w:style>
  <w:style w:styleId="Style_20" w:type="paragraph">
    <w:name w:val="toc 8"/>
    <w:next w:val="Style_3"/>
    <w:link w:val="Style_20_ch"/>
    <w:uiPriority w:val="39"/>
    <w:pPr>
      <w:widowControl w:val="1"/>
      <w:ind w:firstLine="0" w:left="1400"/>
      <w:jc w:val="left"/>
    </w:pPr>
    <w:rPr>
      <w:rFonts w:ascii="XO Thames" w:hAnsi="XO Thames"/>
      <w:sz w:val="28"/>
    </w:rPr>
  </w:style>
  <w:style w:styleId="Style_20_ch" w:type="character">
    <w:name w:val="toc 8"/>
    <w:link w:val="Style_20"/>
    <w:rPr>
      <w:rFonts w:ascii="XO Thames" w:hAnsi="XO Thames"/>
      <w:sz w:val="28"/>
    </w:rPr>
  </w:style>
  <w:style w:styleId="Style_21" w:type="paragraph">
    <w:name w:val="toc 5"/>
    <w:next w:val="Style_3"/>
    <w:link w:val="Style_21_ch"/>
    <w:uiPriority w:val="39"/>
    <w:pPr>
      <w:widowControl w:val="1"/>
      <w:ind w:firstLine="0" w:left="800"/>
      <w:jc w:val="left"/>
    </w:pPr>
    <w:rPr>
      <w:rFonts w:ascii="XO Thames" w:hAnsi="XO Thames"/>
      <w:sz w:val="28"/>
    </w:rPr>
  </w:style>
  <w:style w:styleId="Style_21_ch" w:type="character">
    <w:name w:val="toc 5"/>
    <w:link w:val="Style_21"/>
    <w:rPr>
      <w:rFonts w:ascii="XO Thames" w:hAnsi="XO Thames"/>
      <w:sz w:val="28"/>
    </w:rPr>
  </w:style>
  <w:style w:styleId="Style_22" w:type="paragraph">
    <w:name w:val="Subtitle"/>
    <w:next w:val="Style_3"/>
    <w:link w:val="Style_22_ch"/>
    <w:uiPriority w:val="11"/>
    <w:qFormat/>
    <w:pPr>
      <w:widowControl w:val="1"/>
      <w:ind/>
      <w:jc w:val="both"/>
    </w:pPr>
    <w:rPr>
      <w:rFonts w:ascii="XO Thames" w:hAnsi="XO Thames"/>
      <w:i w:val="1"/>
      <w:sz w:val="24"/>
    </w:rPr>
  </w:style>
  <w:style w:styleId="Style_22_ch" w:type="character">
    <w:name w:val="Subtitle"/>
    <w:link w:val="Style_22"/>
    <w:rPr>
      <w:rFonts w:ascii="XO Thames" w:hAnsi="XO Thames"/>
      <w:i w:val="1"/>
      <w:sz w:val="24"/>
    </w:rPr>
  </w:style>
  <w:style w:styleId="Style_23" w:type="paragraph">
    <w:name w:val="Title"/>
    <w:next w:val="Style_3"/>
    <w:link w:val="Style_23_ch"/>
    <w:uiPriority w:val="10"/>
    <w:qFormat/>
    <w:pPr>
      <w:widowControl w:val="1"/>
      <w:spacing w:after="567" w:before="567"/>
      <w:ind/>
      <w:jc w:val="center"/>
    </w:pPr>
    <w:rPr>
      <w:rFonts w:ascii="XO Thames" w:hAnsi="XO Thames"/>
      <w:b w:val="1"/>
      <w:caps w:val="1"/>
      <w:sz w:val="40"/>
    </w:rPr>
  </w:style>
  <w:style w:styleId="Style_23_ch" w:type="character">
    <w:name w:val="Title"/>
    <w:link w:val="Style_23"/>
    <w:rPr>
      <w:rFonts w:ascii="XO Thames" w:hAnsi="XO Thames"/>
      <w:b w:val="1"/>
      <w:caps w:val="1"/>
      <w:sz w:val="40"/>
    </w:rPr>
  </w:style>
  <w:style w:styleId="Style_24" w:type="paragraph">
    <w:name w:val="heading 4"/>
    <w:next w:val="Style_3"/>
    <w:link w:val="Style_24_ch"/>
    <w:uiPriority w:val="9"/>
    <w:qFormat/>
    <w:pPr>
      <w:widowControl w:val="1"/>
      <w:spacing w:after="120" w:before="120"/>
      <w:ind/>
      <w:jc w:val="both"/>
      <w:outlineLvl w:val="3"/>
    </w:pPr>
    <w:rPr>
      <w:rFonts w:ascii="XO Thames" w:hAnsi="XO Thames"/>
      <w:b w:val="1"/>
      <w:sz w:val="24"/>
    </w:rPr>
  </w:style>
  <w:style w:styleId="Style_24_ch" w:type="character">
    <w:name w:val="heading 4"/>
    <w:link w:val="Style_24"/>
    <w:rPr>
      <w:rFonts w:ascii="XO Thames" w:hAnsi="XO Thames"/>
      <w:b w:val="1"/>
      <w:sz w:val="24"/>
    </w:rPr>
  </w:style>
  <w:style w:styleId="Style_25" w:type="paragraph">
    <w:name w:val="heading 2"/>
    <w:next w:val="Style_3"/>
    <w:link w:val="Style_25_ch"/>
    <w:uiPriority w:val="9"/>
    <w:qFormat/>
    <w:pPr>
      <w:widowControl w:val="1"/>
      <w:spacing w:after="120" w:before="120"/>
      <w:ind/>
      <w:jc w:val="both"/>
      <w:outlineLvl w:val="1"/>
    </w:pPr>
    <w:rPr>
      <w:rFonts w:ascii="XO Thames" w:hAnsi="XO Thames"/>
      <w:b w:val="1"/>
      <w:sz w:val="28"/>
    </w:rPr>
  </w:style>
  <w:style w:styleId="Style_25_ch" w:type="character">
    <w:name w:val="heading 2"/>
    <w:link w:val="Style_25"/>
    <w:rPr>
      <w:rFonts w:ascii="XO Thames" w:hAnsi="XO Thames"/>
      <w:b w:val="1"/>
      <w:sz w:val="28"/>
    </w:rPr>
  </w:style>
  <w:style w:default="1" w:styleId="Style_2"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4" Target="styles.xml" Type="http://schemas.openxmlformats.org/officeDocument/2006/relationships/styles"/>
  <Relationship Id="rId1" Target="footer1.xml" Type="http://schemas.openxmlformats.org/officeDocument/2006/relationships/footer"/>
  <Relationship Id="rId8" Target="numbering.xml" Type="http://schemas.openxmlformats.org/officeDocument/2006/relationships/numbering"/>
  <Relationship Id="rId7" Target="theme/theme1.xml" Type="http://schemas.openxmlformats.org/officeDocument/2006/relationships/theme"/>
  <Relationship Id="rId5" Target="stylesWithEffects.xml" Type="http://schemas.microsoft.com/office/2007/relationships/stylesWithEffects"/>
  <Relationship Id="rId3" Target="settings.xml" Type="http://schemas.openxmlformats.org/officeDocument/2006/relationships/settings"/>
  <Relationship Id="rId2" Target="fontTable.xml" Type="http://schemas.openxmlformats.org/officeDocument/2006/relationships/fontTable"/>
  <Relationship Id="rId6"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MyOffice-CoreFramework-Windows/39-1403.1128.10324.1037.1@e8ff5f727e334356b492384cca4cf28c85978f47</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2025-04-18T13:53:00Z</dcterms:created>
  <dcterms:modified xsi:type="dcterms:W3CDTF">2026-03-31T10:26:34Z</dcterms:modified>
</cp:coreProperties>
</file>